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AC" w:rsidRDefault="00E45737" w:rsidP="003C603E">
      <w:pPr>
        <w:tabs>
          <w:tab w:val="left" w:pos="-720"/>
        </w:tabs>
        <w:spacing w:before="0" w:line="240" w:lineRule="auto"/>
        <w:ind w:left="-284"/>
        <w:rPr>
          <w:sz w:val="36"/>
          <w:szCs w:val="36"/>
        </w:rPr>
      </w:pPr>
      <w:bookmarkStart w:id="0" w:name="_GoBack"/>
      <w:bookmarkEnd w:id="0"/>
      <w:r w:rsidRPr="00690DE7">
        <w:rPr>
          <w:caps/>
          <w:noProof/>
        </w:rPr>
        <w:drawing>
          <wp:inline distT="0" distB="0" distL="0" distR="0" wp14:anchorId="6036CB88" wp14:editId="312AF826">
            <wp:extent cx="6741323" cy="1323975"/>
            <wp:effectExtent l="0" t="0" r="2540" b="0"/>
            <wp:docPr id="2" name="Picture 2" descr="Australian Government Department of Immigration and Border Protection &#10;Australian Customs and Border Prot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ReportCover_top.jpg"/>
                    <pic:cNvPicPr/>
                  </pic:nvPicPr>
                  <pic:blipFill>
                    <a:blip r:embed="rId9">
                      <a:extLst>
                        <a:ext uri="{28A0092B-C50C-407E-A947-70E740481C1C}">
                          <a14:useLocalDpi xmlns:a14="http://schemas.microsoft.com/office/drawing/2010/main" val="0"/>
                        </a:ext>
                      </a:extLst>
                    </a:blip>
                    <a:stretch>
                      <a:fillRect/>
                    </a:stretch>
                  </pic:blipFill>
                  <pic:spPr>
                    <a:xfrm>
                      <a:off x="0" y="0"/>
                      <a:ext cx="6741323" cy="1323975"/>
                    </a:xfrm>
                    <a:prstGeom prst="rect">
                      <a:avLst/>
                    </a:prstGeom>
                  </pic:spPr>
                </pic:pic>
              </a:graphicData>
            </a:graphic>
          </wp:inline>
        </w:drawing>
      </w:r>
    </w:p>
    <w:p w:rsidR="00535C25" w:rsidRPr="00535C25" w:rsidRDefault="00535C25" w:rsidP="00535C25">
      <w:pPr>
        <w:tabs>
          <w:tab w:val="left" w:pos="-720"/>
        </w:tabs>
        <w:spacing w:before="0" w:line="240" w:lineRule="auto"/>
        <w:ind w:left="-284"/>
        <w:rPr>
          <w:sz w:val="36"/>
          <w:szCs w:val="36"/>
        </w:rPr>
      </w:pPr>
      <w:r w:rsidRPr="00535C25">
        <w:rPr>
          <w:sz w:val="36"/>
          <w:szCs w:val="36"/>
        </w:rPr>
        <w:t>Commencement of Biometric Collection for visa applicants lodging applications from Mexico</w:t>
      </w:r>
    </w:p>
    <w:p w:rsidR="00535C25" w:rsidRPr="00535C25" w:rsidRDefault="00535C25" w:rsidP="00535C25">
      <w:pPr>
        <w:spacing w:before="0" w:after="120" w:line="240" w:lineRule="auto"/>
        <w:ind w:left="-284"/>
        <w:rPr>
          <w:rFonts w:cs="Arial"/>
          <w:bCs/>
          <w:sz w:val="22"/>
          <w:szCs w:val="22"/>
          <w:lang w:val="en-US"/>
        </w:rPr>
      </w:pPr>
      <w:r w:rsidRPr="00535C25">
        <w:rPr>
          <w:rFonts w:cs="Arial"/>
          <w:bCs/>
          <w:sz w:val="22"/>
          <w:szCs w:val="22"/>
          <w:lang w:val="en-US"/>
        </w:rPr>
        <w:t xml:space="preserve">From </w:t>
      </w:r>
      <w:r w:rsidR="00410D47">
        <w:rPr>
          <w:rFonts w:cs="Arial"/>
          <w:b/>
          <w:bCs/>
          <w:sz w:val="22"/>
          <w:szCs w:val="22"/>
          <w:lang w:val="en-US"/>
        </w:rPr>
        <w:t>13</w:t>
      </w:r>
      <w:r w:rsidRPr="00535C25">
        <w:rPr>
          <w:rFonts w:cs="Arial"/>
          <w:b/>
          <w:bCs/>
          <w:sz w:val="22"/>
          <w:szCs w:val="22"/>
          <w:lang w:val="en-US"/>
        </w:rPr>
        <w:t xml:space="preserve"> April 2015</w:t>
      </w:r>
      <w:r w:rsidRPr="00535C25">
        <w:rPr>
          <w:rFonts w:cs="Arial"/>
          <w:bCs/>
          <w:sz w:val="22"/>
          <w:szCs w:val="22"/>
          <w:lang w:val="en-US"/>
        </w:rPr>
        <w:t>, the Australian Government will commence collecting biometrics for visa applications lodged from Mexico.</w:t>
      </w:r>
    </w:p>
    <w:p w:rsidR="00535C25" w:rsidRPr="00535C25" w:rsidRDefault="00535C25" w:rsidP="00535C25">
      <w:pPr>
        <w:ind w:left="-284"/>
        <w:rPr>
          <w:rFonts w:cs="Arial"/>
          <w:bCs/>
          <w:sz w:val="22"/>
          <w:szCs w:val="22"/>
          <w:lang w:val="en-US"/>
        </w:rPr>
      </w:pPr>
      <w:r w:rsidRPr="00535C25">
        <w:rPr>
          <w:rFonts w:cs="Arial"/>
          <w:bCs/>
          <w:sz w:val="22"/>
          <w:szCs w:val="22"/>
          <w:lang w:val="en-US"/>
        </w:rPr>
        <w:t>The Biometrics in Offshore Visa Processing Program is an Australian Government initiative that introduces biometric collection into the offshore visa application process.  Since December 2010, the Australian Government has introduced biometrics to 21 countries across Africa, Asia, Europe, the Middle East and South America.</w:t>
      </w:r>
    </w:p>
    <w:p w:rsidR="00535C25" w:rsidRPr="00535C25" w:rsidRDefault="00535C25" w:rsidP="00535C25">
      <w:pPr>
        <w:spacing w:before="0" w:after="120" w:line="240" w:lineRule="auto"/>
        <w:ind w:left="-284"/>
        <w:rPr>
          <w:rFonts w:cs="Arial"/>
          <w:bCs/>
          <w:sz w:val="22"/>
          <w:szCs w:val="22"/>
          <w:lang w:val="en-US"/>
        </w:rPr>
      </w:pPr>
      <w:r w:rsidRPr="00535C25">
        <w:rPr>
          <w:rFonts w:cs="Arial"/>
          <w:bCs/>
          <w:sz w:val="22"/>
          <w:szCs w:val="22"/>
          <w:lang w:val="en-US"/>
        </w:rPr>
        <w:t>Biometric data is collected through a quick, discreet and a non-intrusive process that captures a facial image and a 10-digit fingerprint scan on a dry scanner machine.</w:t>
      </w:r>
    </w:p>
    <w:p w:rsidR="00535C25" w:rsidRPr="00535C25" w:rsidRDefault="00535C25" w:rsidP="00535C25">
      <w:pPr>
        <w:ind w:left="-284"/>
        <w:rPr>
          <w:rFonts w:eastAsia="MS Mincho" w:cs="Arial"/>
          <w:sz w:val="22"/>
          <w:szCs w:val="22"/>
          <w:lang w:eastAsia="ja-JP"/>
        </w:rPr>
      </w:pPr>
      <w:r w:rsidRPr="00535C25">
        <w:rPr>
          <w:rFonts w:cs="Arial"/>
          <w:bCs/>
          <w:sz w:val="22"/>
          <w:szCs w:val="22"/>
          <w:lang w:val="en-US"/>
        </w:rPr>
        <w:t xml:space="preserve">The Australian Government recently entered into an agreement with Computer Sciences Corporation (CSC) to provide biometric collection services in Mexico and will open three Australian Biometric Collection Centres (ABCCs) in Mexico, locations include </w:t>
      </w:r>
      <w:r w:rsidRPr="00535C25">
        <w:rPr>
          <w:rFonts w:eastAsia="MS Mincho" w:cs="Arial"/>
          <w:sz w:val="22"/>
          <w:szCs w:val="22"/>
          <w:lang w:eastAsia="ja-JP"/>
        </w:rPr>
        <w:t>Mexico City, Monterrey and Guadalajara.</w:t>
      </w:r>
    </w:p>
    <w:p w:rsidR="00535C25" w:rsidRPr="00535C25" w:rsidRDefault="00535C25" w:rsidP="00535C25">
      <w:pPr>
        <w:ind w:left="-284"/>
        <w:rPr>
          <w:rFonts w:eastAsia="MS Mincho" w:cs="Arial"/>
          <w:sz w:val="22"/>
          <w:szCs w:val="22"/>
          <w:lang w:eastAsia="ja-JP"/>
        </w:rPr>
      </w:pPr>
      <w:r w:rsidRPr="00535C25">
        <w:rPr>
          <w:rFonts w:eastAsia="MS Mincho" w:cs="Arial"/>
          <w:sz w:val="22"/>
          <w:szCs w:val="22"/>
          <w:lang w:eastAsia="ja-JP"/>
        </w:rPr>
        <w:t xml:space="preserve">Clients who are located in Mexico, </w:t>
      </w:r>
      <w:r w:rsidRPr="00535C25">
        <w:rPr>
          <w:rFonts w:eastAsia="MS Mincho" w:cs="Arial"/>
          <w:b/>
          <w:sz w:val="22"/>
          <w:szCs w:val="22"/>
          <w:lang w:eastAsia="ja-JP"/>
        </w:rPr>
        <w:t>regardless of their nationality and the type of application submitted (online or paper),</w:t>
      </w:r>
      <w:r w:rsidRPr="00535C25">
        <w:rPr>
          <w:rFonts w:eastAsia="MS Mincho" w:cs="Arial"/>
          <w:sz w:val="22"/>
          <w:szCs w:val="22"/>
          <w:lang w:eastAsia="ja-JP"/>
        </w:rPr>
        <w:t xml:space="preserve"> will need to get their biometrics collected at one of our </w:t>
      </w:r>
      <w:r w:rsidRPr="00535C25">
        <w:rPr>
          <w:rFonts w:cs="Arial"/>
          <w:bCs/>
          <w:sz w:val="22"/>
          <w:szCs w:val="22"/>
        </w:rPr>
        <w:t xml:space="preserve">Australian Biometric Collection Centres </w:t>
      </w:r>
      <w:r w:rsidRPr="00535C25">
        <w:rPr>
          <w:rFonts w:cs="Arial"/>
          <w:b/>
          <w:bCs/>
          <w:sz w:val="22"/>
          <w:szCs w:val="22"/>
        </w:rPr>
        <w:t xml:space="preserve">– </w:t>
      </w:r>
      <w:r w:rsidRPr="00535C25">
        <w:rPr>
          <w:sz w:val="22"/>
          <w:szCs w:val="22"/>
        </w:rPr>
        <w:t>ABCCs.</w:t>
      </w:r>
    </w:p>
    <w:p w:rsidR="00535C25" w:rsidRPr="00535C25" w:rsidRDefault="00535C25" w:rsidP="00535C25">
      <w:pPr>
        <w:spacing w:before="0" w:after="0" w:line="240" w:lineRule="auto"/>
        <w:ind w:left="-284"/>
        <w:contextualSpacing/>
        <w:rPr>
          <w:rFonts w:cs="Arial"/>
          <w:bCs/>
          <w:sz w:val="22"/>
          <w:szCs w:val="22"/>
          <w:lang w:val="en-US"/>
        </w:rPr>
      </w:pPr>
      <w:r w:rsidRPr="00535C25">
        <w:rPr>
          <w:rFonts w:cs="Arial"/>
          <w:bCs/>
          <w:sz w:val="22"/>
          <w:szCs w:val="22"/>
          <w:lang w:val="en-US"/>
        </w:rPr>
        <w:t>Clients who lodge in Mexico, regardless of their nationality and the type of application (online or paper) will be provided with written advice that provides information on what they are required to do.  Clients will be required to bring that letter to the ABCC.</w:t>
      </w:r>
    </w:p>
    <w:p w:rsidR="00535C25" w:rsidRPr="00535C25" w:rsidRDefault="00535C25" w:rsidP="00535C25">
      <w:pPr>
        <w:pStyle w:val="normalbullet"/>
        <w:spacing w:before="240"/>
        <w:ind w:left="-284"/>
        <w:rPr>
          <w:szCs w:val="20"/>
        </w:rPr>
      </w:pPr>
      <w:r w:rsidRPr="00535C25">
        <w:rPr>
          <w:rFonts w:cs="Arial"/>
          <w:bCs/>
          <w:sz w:val="22"/>
          <w:szCs w:val="22"/>
          <w:lang w:val="en-US"/>
        </w:rPr>
        <w:t>The details of the ABCCs in Mexico are as follows</w:t>
      </w:r>
      <w:r w:rsidRPr="00535C25">
        <w:rPr>
          <w:szCs w:val="20"/>
        </w:rPr>
        <w:t>:</w:t>
      </w:r>
    </w:p>
    <w:tbl>
      <w:tblPr>
        <w:tblStyle w:val="TableGrid"/>
        <w:tblW w:w="0" w:type="auto"/>
        <w:tblInd w:w="-284" w:type="dxa"/>
        <w:tblLook w:val="04A0" w:firstRow="1" w:lastRow="0" w:firstColumn="1" w:lastColumn="0" w:noHBand="0" w:noVBand="1"/>
      </w:tblPr>
      <w:tblGrid>
        <w:gridCol w:w="3081"/>
        <w:gridCol w:w="3081"/>
        <w:gridCol w:w="3081"/>
      </w:tblGrid>
      <w:tr w:rsidR="00061A95" w:rsidTr="003C603E">
        <w:trPr>
          <w:trHeight w:val="2776"/>
        </w:trPr>
        <w:tc>
          <w:tcPr>
            <w:tcW w:w="3081" w:type="dxa"/>
          </w:tcPr>
          <w:p w:rsidR="00061A95" w:rsidRPr="00535C25" w:rsidRDefault="00061A95" w:rsidP="00C748AC">
            <w:pPr>
              <w:spacing w:before="0" w:after="0" w:line="240" w:lineRule="auto"/>
              <w:contextualSpacing/>
              <w:jc w:val="center"/>
              <w:rPr>
                <w:rFonts w:cs="Arial"/>
                <w:bCs/>
                <w:sz w:val="22"/>
                <w:szCs w:val="22"/>
                <w:lang w:val="es-CO"/>
              </w:rPr>
            </w:pPr>
            <w:r w:rsidRPr="00535C25">
              <w:rPr>
                <w:rFonts w:cs="Arial"/>
                <w:b/>
                <w:bCs/>
                <w:sz w:val="22"/>
                <w:szCs w:val="22"/>
                <w:lang w:val="es-CO"/>
              </w:rPr>
              <w:t>Mexico City</w:t>
            </w:r>
          </w:p>
          <w:p w:rsidR="002C761D" w:rsidRPr="00535C25" w:rsidRDefault="002C761D" w:rsidP="00061A95">
            <w:pPr>
              <w:spacing w:before="0" w:after="0" w:line="240" w:lineRule="auto"/>
              <w:contextualSpacing/>
              <w:rPr>
                <w:rFonts w:cs="Arial"/>
                <w:bCs/>
                <w:sz w:val="22"/>
                <w:szCs w:val="22"/>
                <w:lang w:val="es-CO"/>
              </w:rPr>
            </w:pPr>
          </w:p>
          <w:p w:rsidR="00061A95" w:rsidRPr="00977057" w:rsidRDefault="00061A95" w:rsidP="00061A95">
            <w:pPr>
              <w:spacing w:before="0" w:after="0" w:line="240" w:lineRule="auto"/>
              <w:contextualSpacing/>
              <w:rPr>
                <w:rFonts w:cs="Arial"/>
                <w:bCs/>
                <w:sz w:val="22"/>
                <w:szCs w:val="22"/>
                <w:lang w:val="en-US"/>
              </w:rPr>
            </w:pPr>
            <w:r w:rsidRPr="00535C25">
              <w:rPr>
                <w:rFonts w:cs="Arial"/>
                <w:bCs/>
                <w:sz w:val="22"/>
                <w:szCs w:val="22"/>
                <w:lang w:val="es-CO"/>
              </w:rPr>
              <w:t>Applicant Service Center</w:t>
            </w:r>
            <w:r w:rsidRPr="00535C25">
              <w:rPr>
                <w:rFonts w:cs="Arial"/>
                <w:bCs/>
                <w:sz w:val="22"/>
                <w:szCs w:val="22"/>
                <w:lang w:val="es-CO"/>
              </w:rPr>
              <w:br/>
              <w:t>Hamburgo #213, PB Anexo,</w:t>
            </w:r>
            <w:r w:rsidRPr="00535C25">
              <w:rPr>
                <w:rFonts w:cs="Arial"/>
                <w:bCs/>
                <w:sz w:val="22"/>
                <w:szCs w:val="22"/>
                <w:lang w:val="es-CO"/>
              </w:rPr>
              <w:br/>
              <w:t xml:space="preserve">Col. Juárez, Del. </w:t>
            </w:r>
            <w:r w:rsidRPr="00977057">
              <w:rPr>
                <w:rFonts w:cs="Arial"/>
                <w:bCs/>
                <w:sz w:val="22"/>
                <w:szCs w:val="22"/>
                <w:lang w:val="en-US"/>
              </w:rPr>
              <w:t>Cuauhtémoc,</w:t>
            </w:r>
            <w:r w:rsidRPr="00977057">
              <w:rPr>
                <w:rFonts w:cs="Arial"/>
                <w:bCs/>
                <w:sz w:val="22"/>
                <w:szCs w:val="22"/>
                <w:lang w:val="en-US"/>
              </w:rPr>
              <w:br/>
              <w:t>Mexico City, México, C.P. 06600</w:t>
            </w:r>
          </w:p>
          <w:p w:rsidR="00771F05" w:rsidRDefault="00771F05" w:rsidP="00771F05">
            <w:pPr>
              <w:pStyle w:val="normalbullet"/>
              <w:spacing w:after="0"/>
              <w:rPr>
                <w:szCs w:val="20"/>
              </w:rPr>
            </w:pPr>
          </w:p>
          <w:p w:rsidR="00061A95" w:rsidRDefault="002D1CF3" w:rsidP="00771F05">
            <w:pPr>
              <w:pStyle w:val="normalbullet"/>
              <w:spacing w:after="0"/>
              <w:rPr>
                <w:szCs w:val="20"/>
              </w:rPr>
            </w:pPr>
            <w:r>
              <w:rPr>
                <w:szCs w:val="20"/>
              </w:rPr>
              <w:t xml:space="preserve">Opening hours: </w:t>
            </w:r>
          </w:p>
          <w:p w:rsidR="006116D9" w:rsidRDefault="006116D9" w:rsidP="00771F05">
            <w:pPr>
              <w:pStyle w:val="normalbullet"/>
              <w:spacing w:after="0"/>
              <w:rPr>
                <w:szCs w:val="20"/>
              </w:rPr>
            </w:pPr>
            <w:r>
              <w:rPr>
                <w:szCs w:val="20"/>
              </w:rPr>
              <w:t>Monday – Friday: 9am-6pm</w:t>
            </w:r>
          </w:p>
          <w:p w:rsidR="00E42DC9" w:rsidRDefault="00E42DC9" w:rsidP="00771F05">
            <w:pPr>
              <w:pStyle w:val="normalbullet"/>
              <w:spacing w:after="0"/>
              <w:rPr>
                <w:szCs w:val="20"/>
              </w:rPr>
            </w:pPr>
            <w:r>
              <w:rPr>
                <w:szCs w:val="20"/>
              </w:rPr>
              <w:t>Saturday</w:t>
            </w:r>
            <w:r w:rsidR="006116D9">
              <w:rPr>
                <w:szCs w:val="20"/>
              </w:rPr>
              <w:t>: 9am-11am</w:t>
            </w:r>
          </w:p>
        </w:tc>
        <w:tc>
          <w:tcPr>
            <w:tcW w:w="3081" w:type="dxa"/>
          </w:tcPr>
          <w:p w:rsidR="00061A95" w:rsidRPr="00535C25" w:rsidRDefault="00061A95" w:rsidP="00C748AC">
            <w:pPr>
              <w:spacing w:before="0" w:after="0" w:line="240" w:lineRule="auto"/>
              <w:ind w:left="38"/>
              <w:jc w:val="center"/>
              <w:rPr>
                <w:rFonts w:cs="Arial"/>
                <w:bCs/>
                <w:sz w:val="22"/>
                <w:szCs w:val="22"/>
                <w:lang w:val="es-CO"/>
              </w:rPr>
            </w:pPr>
            <w:r w:rsidRPr="00535C25">
              <w:rPr>
                <w:rFonts w:cs="Arial"/>
                <w:b/>
                <w:bCs/>
                <w:sz w:val="22"/>
                <w:szCs w:val="22"/>
                <w:lang w:val="es-CO"/>
              </w:rPr>
              <w:t>Guadalajara</w:t>
            </w:r>
          </w:p>
          <w:p w:rsidR="002C761D" w:rsidRPr="00535C25" w:rsidRDefault="002C761D" w:rsidP="00061A95">
            <w:pPr>
              <w:spacing w:before="0" w:after="0" w:line="240" w:lineRule="auto"/>
              <w:ind w:left="38"/>
              <w:rPr>
                <w:rFonts w:cs="Arial"/>
                <w:bCs/>
                <w:sz w:val="22"/>
                <w:szCs w:val="22"/>
                <w:lang w:val="es-CO"/>
              </w:rPr>
            </w:pPr>
          </w:p>
          <w:p w:rsidR="00061A95" w:rsidRPr="00535C25" w:rsidRDefault="00061A95" w:rsidP="00061A95">
            <w:pPr>
              <w:spacing w:before="0" w:after="0" w:line="240" w:lineRule="auto"/>
              <w:ind w:left="38"/>
              <w:rPr>
                <w:rFonts w:cs="Arial"/>
                <w:bCs/>
                <w:sz w:val="22"/>
                <w:szCs w:val="22"/>
                <w:lang w:val="es-CO"/>
              </w:rPr>
            </w:pPr>
            <w:r w:rsidRPr="00535C25">
              <w:rPr>
                <w:rFonts w:cs="Arial"/>
                <w:bCs/>
                <w:sz w:val="22"/>
                <w:szCs w:val="22"/>
                <w:lang w:val="es-CO"/>
              </w:rPr>
              <w:t>Applicant Service Center</w:t>
            </w:r>
            <w:r w:rsidRPr="00535C25">
              <w:rPr>
                <w:rFonts w:cs="Arial"/>
                <w:bCs/>
                <w:sz w:val="22"/>
                <w:szCs w:val="22"/>
                <w:lang w:val="es-CO"/>
              </w:rPr>
              <w:br/>
              <w:t>Ave. Unión 210, esq. Ave. La Paz,</w:t>
            </w:r>
            <w:r w:rsidRPr="00535C25">
              <w:rPr>
                <w:rFonts w:cs="Arial"/>
                <w:bCs/>
                <w:sz w:val="22"/>
                <w:szCs w:val="22"/>
                <w:lang w:val="es-CO"/>
              </w:rPr>
              <w:br/>
              <w:t>Col. Obrera Centro,</w:t>
            </w:r>
            <w:r w:rsidRPr="00535C25">
              <w:rPr>
                <w:rFonts w:cs="Arial"/>
                <w:bCs/>
                <w:sz w:val="22"/>
                <w:szCs w:val="22"/>
                <w:lang w:val="es-CO"/>
              </w:rPr>
              <w:br/>
              <w:t>Guadalajara, Jalisco, C.P. 44100</w:t>
            </w:r>
          </w:p>
          <w:p w:rsidR="00771F05" w:rsidRPr="00535C25" w:rsidRDefault="00771F05" w:rsidP="00771F05">
            <w:pPr>
              <w:pStyle w:val="normalbullet"/>
              <w:spacing w:after="0"/>
              <w:rPr>
                <w:szCs w:val="20"/>
                <w:lang w:val="es-CO"/>
              </w:rPr>
            </w:pPr>
          </w:p>
          <w:p w:rsidR="00061A95" w:rsidRDefault="002D1CF3" w:rsidP="00771F05">
            <w:pPr>
              <w:pStyle w:val="normalbullet"/>
              <w:spacing w:after="0"/>
              <w:rPr>
                <w:szCs w:val="20"/>
              </w:rPr>
            </w:pPr>
            <w:r>
              <w:rPr>
                <w:szCs w:val="20"/>
              </w:rPr>
              <w:t>Opening hours:</w:t>
            </w:r>
          </w:p>
          <w:p w:rsidR="006116D9" w:rsidRDefault="006116D9" w:rsidP="00771F05">
            <w:pPr>
              <w:pStyle w:val="normalbullet"/>
              <w:spacing w:after="0"/>
              <w:rPr>
                <w:szCs w:val="20"/>
              </w:rPr>
            </w:pPr>
            <w:r>
              <w:rPr>
                <w:szCs w:val="20"/>
              </w:rPr>
              <w:t>Monday – Friday: 9am-6pm</w:t>
            </w:r>
          </w:p>
          <w:p w:rsidR="00E42DC9" w:rsidRDefault="006116D9" w:rsidP="00771F05">
            <w:pPr>
              <w:pStyle w:val="normalbullet"/>
              <w:spacing w:after="0"/>
              <w:rPr>
                <w:szCs w:val="20"/>
              </w:rPr>
            </w:pPr>
            <w:r>
              <w:rPr>
                <w:szCs w:val="20"/>
              </w:rPr>
              <w:t>Saturday: 9am-11am</w:t>
            </w:r>
          </w:p>
        </w:tc>
        <w:tc>
          <w:tcPr>
            <w:tcW w:w="3081" w:type="dxa"/>
          </w:tcPr>
          <w:p w:rsidR="00061A95" w:rsidRDefault="00061A95" w:rsidP="00C748AC">
            <w:pPr>
              <w:spacing w:before="0" w:after="0" w:line="240" w:lineRule="auto"/>
              <w:ind w:left="76"/>
              <w:jc w:val="center"/>
              <w:rPr>
                <w:rFonts w:cs="Arial"/>
                <w:bCs/>
                <w:sz w:val="22"/>
                <w:szCs w:val="22"/>
                <w:lang w:val="en-US"/>
              </w:rPr>
            </w:pPr>
            <w:r w:rsidRPr="00977057">
              <w:rPr>
                <w:rFonts w:cs="Arial"/>
                <w:b/>
                <w:bCs/>
                <w:sz w:val="22"/>
                <w:szCs w:val="22"/>
                <w:lang w:val="en-US"/>
              </w:rPr>
              <w:t>Monterrey</w:t>
            </w:r>
          </w:p>
          <w:p w:rsidR="002C761D" w:rsidRDefault="002C761D" w:rsidP="00061A95">
            <w:pPr>
              <w:spacing w:before="0" w:after="0" w:line="240" w:lineRule="auto"/>
              <w:ind w:left="76"/>
              <w:rPr>
                <w:rFonts w:cs="Arial"/>
                <w:bCs/>
                <w:sz w:val="22"/>
                <w:szCs w:val="22"/>
                <w:lang w:val="en-US"/>
              </w:rPr>
            </w:pPr>
          </w:p>
          <w:p w:rsidR="00061A95" w:rsidRPr="00977057" w:rsidRDefault="00061A95" w:rsidP="00061A95">
            <w:pPr>
              <w:spacing w:before="0" w:after="0" w:line="240" w:lineRule="auto"/>
              <w:ind w:left="76"/>
              <w:rPr>
                <w:rFonts w:cs="Arial"/>
                <w:bCs/>
                <w:sz w:val="22"/>
                <w:szCs w:val="22"/>
                <w:lang w:val="en-US"/>
              </w:rPr>
            </w:pPr>
            <w:r w:rsidRPr="00977057">
              <w:rPr>
                <w:rFonts w:cs="Arial"/>
                <w:bCs/>
                <w:sz w:val="22"/>
                <w:szCs w:val="22"/>
                <w:lang w:val="en-US"/>
              </w:rPr>
              <w:t>Applicant Service Center</w:t>
            </w:r>
            <w:r w:rsidRPr="00977057">
              <w:rPr>
                <w:rFonts w:cs="Arial"/>
                <w:bCs/>
                <w:sz w:val="22"/>
                <w:szCs w:val="22"/>
                <w:lang w:val="en-US"/>
              </w:rPr>
              <w:br/>
              <w:t>Hidalgo #400-A Poniente,</w:t>
            </w:r>
            <w:r w:rsidRPr="00977057">
              <w:rPr>
                <w:rFonts w:cs="Arial"/>
                <w:bCs/>
                <w:sz w:val="22"/>
                <w:szCs w:val="22"/>
                <w:lang w:val="en-US"/>
              </w:rPr>
              <w:br/>
              <w:t>Col. Centro,</w:t>
            </w:r>
            <w:r w:rsidRPr="00977057">
              <w:rPr>
                <w:rFonts w:cs="Arial"/>
                <w:bCs/>
                <w:sz w:val="22"/>
                <w:szCs w:val="22"/>
                <w:lang w:val="en-US"/>
              </w:rPr>
              <w:br/>
              <w:t>Monterrey, Nuevo León, C.P. 64000</w:t>
            </w:r>
            <w:r w:rsidRPr="00977057">
              <w:rPr>
                <w:rFonts w:cs="Arial"/>
                <w:bCs/>
                <w:sz w:val="22"/>
                <w:szCs w:val="22"/>
                <w:lang w:val="en-US"/>
              </w:rPr>
              <w:br/>
              <w:t>Basement</w:t>
            </w:r>
          </w:p>
          <w:p w:rsidR="00771F05" w:rsidRDefault="00771F05" w:rsidP="00771F05">
            <w:pPr>
              <w:pStyle w:val="normalbullet"/>
              <w:spacing w:after="0"/>
              <w:rPr>
                <w:szCs w:val="20"/>
              </w:rPr>
            </w:pPr>
          </w:p>
          <w:p w:rsidR="00061A95" w:rsidRDefault="002D1CF3" w:rsidP="00771F05">
            <w:pPr>
              <w:pStyle w:val="normalbullet"/>
              <w:spacing w:after="0"/>
              <w:rPr>
                <w:szCs w:val="20"/>
              </w:rPr>
            </w:pPr>
            <w:r>
              <w:rPr>
                <w:szCs w:val="20"/>
              </w:rPr>
              <w:t>Opening hours:</w:t>
            </w:r>
          </w:p>
          <w:p w:rsidR="006116D9" w:rsidRDefault="006116D9" w:rsidP="00771F05">
            <w:pPr>
              <w:pStyle w:val="normalbullet"/>
              <w:spacing w:after="0"/>
              <w:rPr>
                <w:szCs w:val="20"/>
              </w:rPr>
            </w:pPr>
            <w:r>
              <w:rPr>
                <w:szCs w:val="20"/>
              </w:rPr>
              <w:t>Monday – Friday: 9am-6pm</w:t>
            </w:r>
          </w:p>
          <w:p w:rsidR="00E42DC9" w:rsidRDefault="006116D9" w:rsidP="00771F05">
            <w:pPr>
              <w:pStyle w:val="normalbullet"/>
              <w:spacing w:after="0"/>
              <w:rPr>
                <w:szCs w:val="20"/>
              </w:rPr>
            </w:pPr>
            <w:r>
              <w:rPr>
                <w:szCs w:val="20"/>
              </w:rPr>
              <w:t>Saturday: 9am-11am</w:t>
            </w:r>
          </w:p>
        </w:tc>
      </w:tr>
    </w:tbl>
    <w:p w:rsidR="002D1CF3" w:rsidRPr="00EC556C" w:rsidRDefault="002D1CF3" w:rsidP="00535C25">
      <w:pPr>
        <w:pStyle w:val="normalbullet"/>
        <w:spacing w:after="0"/>
        <w:ind w:left="-284"/>
        <w:rPr>
          <w:rFonts w:cs="Arial"/>
          <w:bCs/>
          <w:sz w:val="22"/>
          <w:szCs w:val="22"/>
          <w:u w:val="single"/>
          <w:lang w:val="en-US"/>
        </w:rPr>
      </w:pPr>
      <w:r w:rsidRPr="00EC556C">
        <w:rPr>
          <w:rFonts w:cs="Arial"/>
          <w:bCs/>
          <w:sz w:val="22"/>
          <w:szCs w:val="22"/>
          <w:u w:val="single"/>
          <w:lang w:val="en-US"/>
        </w:rPr>
        <w:t>For more information please see:</w:t>
      </w:r>
    </w:p>
    <w:p w:rsidR="002D1CF3" w:rsidRDefault="002D1CF3" w:rsidP="002D1CF3">
      <w:pPr>
        <w:keepNext/>
        <w:keepLines/>
        <w:spacing w:before="0" w:after="0"/>
        <w:ind w:left="-284"/>
        <w:rPr>
          <w:rFonts w:cs="Arial"/>
          <w:bCs/>
          <w:sz w:val="22"/>
          <w:szCs w:val="22"/>
          <w:lang w:val="en-US"/>
        </w:rPr>
      </w:pPr>
      <w:r>
        <w:rPr>
          <w:rFonts w:cs="Arial"/>
          <w:bCs/>
          <w:sz w:val="22"/>
          <w:szCs w:val="22"/>
          <w:lang w:val="en-US"/>
        </w:rPr>
        <w:t>ABCC</w:t>
      </w:r>
      <w:r w:rsidRPr="00E7087E">
        <w:rPr>
          <w:rFonts w:cs="Arial"/>
          <w:bCs/>
          <w:sz w:val="22"/>
          <w:szCs w:val="22"/>
          <w:lang w:val="en-US"/>
        </w:rPr>
        <w:t xml:space="preserve"> website:</w:t>
      </w:r>
      <w:r w:rsidRPr="00E7087E">
        <w:rPr>
          <w:rFonts w:cs="Arial"/>
          <w:bCs/>
          <w:sz w:val="22"/>
          <w:szCs w:val="22"/>
          <w:lang w:val="en-US"/>
        </w:rPr>
        <w:tab/>
      </w:r>
      <w:r w:rsidRPr="00AA707A">
        <w:rPr>
          <w:rStyle w:val="Hyperlink"/>
          <w:rFonts w:cs="Arial"/>
          <w:bCs/>
          <w:sz w:val="22"/>
          <w:szCs w:val="22"/>
          <w:lang w:val="en-US"/>
        </w:rPr>
        <w:t>https://australia.visaops.net/</w:t>
      </w:r>
    </w:p>
    <w:p w:rsidR="00BF62EA" w:rsidRPr="00535C25" w:rsidRDefault="002D1CF3" w:rsidP="002D1CF3">
      <w:pPr>
        <w:spacing w:before="0" w:after="0" w:line="240" w:lineRule="auto"/>
        <w:ind w:left="-284"/>
        <w:contextualSpacing/>
        <w:rPr>
          <w:rFonts w:cs="Arial"/>
          <w:bCs/>
          <w:sz w:val="22"/>
          <w:szCs w:val="22"/>
          <w:lang w:val="es-CO"/>
        </w:rPr>
      </w:pPr>
      <w:r w:rsidRPr="00535C25">
        <w:rPr>
          <w:rFonts w:cs="Arial"/>
          <w:bCs/>
          <w:sz w:val="22"/>
          <w:szCs w:val="22"/>
          <w:lang w:val="es-CO"/>
        </w:rPr>
        <w:t>DIBP website:</w:t>
      </w:r>
      <w:r w:rsidRPr="00535C25">
        <w:rPr>
          <w:rFonts w:cs="Arial"/>
          <w:bCs/>
          <w:sz w:val="22"/>
          <w:szCs w:val="22"/>
          <w:lang w:val="es-CO"/>
        </w:rPr>
        <w:tab/>
      </w:r>
      <w:hyperlink r:id="rId10" w:history="1">
        <w:r w:rsidRPr="00535C25">
          <w:rPr>
            <w:rStyle w:val="Hyperlink"/>
            <w:rFonts w:cs="Arial"/>
            <w:bCs/>
            <w:sz w:val="22"/>
            <w:szCs w:val="22"/>
            <w:lang w:val="es-CO"/>
          </w:rPr>
          <w:t>http://www.immi.gov.au</w:t>
        </w:r>
      </w:hyperlink>
    </w:p>
    <w:p w:rsidR="00BF62EA" w:rsidRPr="00535C25" w:rsidRDefault="00BF62EA" w:rsidP="00061A95">
      <w:pPr>
        <w:spacing w:before="0" w:after="0" w:line="240" w:lineRule="auto"/>
        <w:ind w:left="-284"/>
        <w:contextualSpacing/>
        <w:rPr>
          <w:rFonts w:cs="Arial"/>
          <w:bCs/>
          <w:sz w:val="22"/>
          <w:szCs w:val="22"/>
          <w:lang w:val="es-CO"/>
        </w:rPr>
      </w:pPr>
    </w:p>
    <w:p w:rsidR="00616443" w:rsidRDefault="00E15C06" w:rsidP="00061A95">
      <w:pPr>
        <w:spacing w:before="0" w:after="0" w:line="240" w:lineRule="auto"/>
        <w:ind w:left="-284"/>
        <w:contextualSpacing/>
        <w:rPr>
          <w:rFonts w:cs="Arial"/>
          <w:bCs/>
          <w:sz w:val="22"/>
          <w:szCs w:val="22"/>
          <w:lang w:val="en-US"/>
        </w:rPr>
      </w:pPr>
      <w:r>
        <w:rPr>
          <w:rFonts w:cs="Arial"/>
          <w:bCs/>
          <w:sz w:val="22"/>
          <w:szCs w:val="22"/>
          <w:lang w:val="en-US"/>
        </w:rPr>
        <w:t xml:space="preserve">The ABCC will charge a service fee for the collection of biometrics.  Please see the </w:t>
      </w:r>
      <w:r w:rsidR="00732FBC">
        <w:rPr>
          <w:rFonts w:cs="Arial"/>
          <w:bCs/>
          <w:sz w:val="22"/>
          <w:szCs w:val="22"/>
          <w:lang w:val="en-US"/>
        </w:rPr>
        <w:t>ABCC</w:t>
      </w:r>
      <w:r w:rsidR="00BF62EA">
        <w:rPr>
          <w:rFonts w:cs="Arial"/>
          <w:bCs/>
          <w:sz w:val="22"/>
          <w:szCs w:val="22"/>
          <w:lang w:val="en-US"/>
        </w:rPr>
        <w:t xml:space="preserve"> </w:t>
      </w:r>
      <w:r>
        <w:rPr>
          <w:rFonts w:cs="Arial"/>
          <w:bCs/>
          <w:sz w:val="22"/>
          <w:szCs w:val="22"/>
          <w:lang w:val="en-US"/>
        </w:rPr>
        <w:t>website for more details.</w:t>
      </w:r>
    </w:p>
    <w:p w:rsidR="006116D9" w:rsidRDefault="006116D9" w:rsidP="00061A95">
      <w:pPr>
        <w:spacing w:before="0" w:after="0" w:line="240" w:lineRule="auto"/>
        <w:ind w:left="-284"/>
        <w:contextualSpacing/>
        <w:rPr>
          <w:rFonts w:cs="Arial"/>
          <w:bCs/>
          <w:sz w:val="22"/>
          <w:szCs w:val="22"/>
          <w:lang w:val="en-US"/>
        </w:rPr>
      </w:pPr>
    </w:p>
    <w:p w:rsidR="003C6150" w:rsidRDefault="00616443" w:rsidP="00C131CE">
      <w:pPr>
        <w:spacing w:before="0" w:after="0" w:line="240" w:lineRule="auto"/>
        <w:ind w:left="-284"/>
        <w:contextualSpacing/>
      </w:pPr>
      <w:r>
        <w:rPr>
          <w:rFonts w:cs="Arial"/>
          <w:bCs/>
          <w:sz w:val="22"/>
          <w:szCs w:val="22"/>
          <w:lang w:val="en-US"/>
        </w:rPr>
        <w:t xml:space="preserve">To avoid unnecessary delays, it is encouraged to make an appointment to provide your biometrics.  Appointments can be made through the </w:t>
      </w:r>
      <w:r w:rsidR="00732FBC">
        <w:rPr>
          <w:rFonts w:cs="Arial"/>
          <w:bCs/>
          <w:sz w:val="22"/>
          <w:szCs w:val="22"/>
          <w:lang w:val="en-US"/>
        </w:rPr>
        <w:t>ABCC</w:t>
      </w:r>
      <w:r>
        <w:rPr>
          <w:rFonts w:cs="Arial"/>
          <w:bCs/>
          <w:sz w:val="22"/>
          <w:szCs w:val="22"/>
          <w:lang w:val="en-US"/>
        </w:rPr>
        <w:t xml:space="preserve"> website.</w:t>
      </w:r>
    </w:p>
    <w:sectPr w:rsidR="003C6150" w:rsidSect="00C748AC">
      <w:footerReference w:type="default" r:id="rId11"/>
      <w:type w:val="continuous"/>
      <w:pgSz w:w="11907" w:h="16839" w:code="9"/>
      <w:pgMar w:top="1134" w:right="1134" w:bottom="1134" w:left="1134"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B4" w:rsidRDefault="006119B4" w:rsidP="005269A5">
      <w:r>
        <w:separator/>
      </w:r>
    </w:p>
  </w:endnote>
  <w:endnote w:type="continuationSeparator" w:id="0">
    <w:p w:rsidR="006119B4" w:rsidRDefault="006119B4" w:rsidP="005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50" w:rsidRDefault="00670A3F" w:rsidP="00670A3F">
    <w:pPr>
      <w:pStyle w:val="Footer"/>
      <w:spacing w:before="0"/>
      <w:jc w:val="right"/>
    </w:pPr>
    <w:r>
      <w:rPr>
        <w:noProof/>
      </w:rPr>
      <w:drawing>
        <wp:anchor distT="0" distB="0" distL="114300" distR="114300" simplePos="0" relativeHeight="251664384" behindDoc="1" locked="0" layoutInCell="1" allowOverlap="1" wp14:anchorId="2797FF82" wp14:editId="0D31D693">
          <wp:simplePos x="0" y="0"/>
          <wp:positionH relativeFrom="column">
            <wp:posOffset>-13970</wp:posOffset>
          </wp:positionH>
          <wp:positionV relativeFrom="paragraph">
            <wp:posOffset>3881755</wp:posOffset>
          </wp:positionV>
          <wp:extent cx="7580630" cy="6807200"/>
          <wp:effectExtent l="0" t="0" r="1270" b="0"/>
          <wp:wrapNone/>
          <wp:docPr id="1" name="Picture 1" descr="0 - A4 portrai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 - A4 portrai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680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C018FA8" wp14:editId="72F0FA18">
          <wp:simplePos x="0" y="0"/>
          <wp:positionH relativeFrom="column">
            <wp:posOffset>-13970</wp:posOffset>
          </wp:positionH>
          <wp:positionV relativeFrom="paragraph">
            <wp:posOffset>3881755</wp:posOffset>
          </wp:positionV>
          <wp:extent cx="7580630" cy="6807200"/>
          <wp:effectExtent l="0" t="0" r="1270" b="0"/>
          <wp:wrapNone/>
          <wp:docPr id="4" name="Picture 4" descr="0 - A4 portrai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 A4 portrai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680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FE0CC2">
      <w:t xml:space="preserve">Page </w:t>
    </w:r>
    <w:r w:rsidRPr="00FE0CC2">
      <w:fldChar w:fldCharType="begin"/>
    </w:r>
    <w:r w:rsidRPr="00FE0CC2">
      <w:instrText xml:space="preserve"> PAGE  \* Arabic  \* MERGEFORMAT </w:instrText>
    </w:r>
    <w:r w:rsidRPr="00FE0CC2">
      <w:fldChar w:fldCharType="separate"/>
    </w:r>
    <w:r w:rsidR="00F33AC3">
      <w:rPr>
        <w:noProof/>
      </w:rPr>
      <w:t>1</w:t>
    </w:r>
    <w:r w:rsidRPr="00FE0CC2">
      <w:fldChar w:fldCharType="end"/>
    </w:r>
    <w:r w:rsidRPr="00FE0CC2">
      <w:t xml:space="preserve"> of </w:t>
    </w:r>
    <w:r w:rsidR="00F33AC3">
      <w:fldChar w:fldCharType="begin"/>
    </w:r>
    <w:r w:rsidR="00F33AC3">
      <w:instrText xml:space="preserve"> NUMPAGES  \* Arabic  \* MERGEFORMAT </w:instrText>
    </w:r>
    <w:r w:rsidR="00F33AC3">
      <w:fldChar w:fldCharType="separate"/>
    </w:r>
    <w:r w:rsidR="00F33AC3">
      <w:rPr>
        <w:noProof/>
      </w:rPr>
      <w:t>1</w:t>
    </w:r>
    <w:r w:rsidR="00F33A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B4" w:rsidRDefault="006119B4" w:rsidP="005269A5">
      <w:r>
        <w:separator/>
      </w:r>
    </w:p>
  </w:footnote>
  <w:footnote w:type="continuationSeparator" w:id="0">
    <w:p w:rsidR="006119B4" w:rsidRDefault="006119B4" w:rsidP="00526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E6C50E"/>
    <w:lvl w:ilvl="0">
      <w:start w:val="1"/>
      <w:numFmt w:val="decimal"/>
      <w:lvlText w:val="%1."/>
      <w:lvlJc w:val="left"/>
      <w:pPr>
        <w:tabs>
          <w:tab w:val="num" w:pos="1492"/>
        </w:tabs>
        <w:ind w:left="1492" w:hanging="360"/>
      </w:pPr>
    </w:lvl>
  </w:abstractNum>
  <w:abstractNum w:abstractNumId="1">
    <w:nsid w:val="FFFFFF7D"/>
    <w:multiLevelType w:val="singleLevel"/>
    <w:tmpl w:val="35E64A86"/>
    <w:lvl w:ilvl="0">
      <w:start w:val="1"/>
      <w:numFmt w:val="decimal"/>
      <w:lvlText w:val="%1."/>
      <w:lvlJc w:val="left"/>
      <w:pPr>
        <w:tabs>
          <w:tab w:val="num" w:pos="1209"/>
        </w:tabs>
        <w:ind w:left="1209" w:hanging="360"/>
      </w:pPr>
    </w:lvl>
  </w:abstractNum>
  <w:abstractNum w:abstractNumId="2">
    <w:nsid w:val="FFFFFF7E"/>
    <w:multiLevelType w:val="singleLevel"/>
    <w:tmpl w:val="D14621FC"/>
    <w:lvl w:ilvl="0">
      <w:start w:val="1"/>
      <w:numFmt w:val="decimal"/>
      <w:lvlText w:val="%1."/>
      <w:lvlJc w:val="left"/>
      <w:pPr>
        <w:tabs>
          <w:tab w:val="num" w:pos="926"/>
        </w:tabs>
        <w:ind w:left="926" w:hanging="360"/>
      </w:pPr>
    </w:lvl>
  </w:abstractNum>
  <w:abstractNum w:abstractNumId="3">
    <w:nsid w:val="FFFFFF7F"/>
    <w:multiLevelType w:val="singleLevel"/>
    <w:tmpl w:val="76F620B0"/>
    <w:lvl w:ilvl="0">
      <w:start w:val="1"/>
      <w:numFmt w:val="decimal"/>
      <w:lvlText w:val="%1."/>
      <w:lvlJc w:val="left"/>
      <w:pPr>
        <w:tabs>
          <w:tab w:val="num" w:pos="643"/>
        </w:tabs>
        <w:ind w:left="643" w:hanging="360"/>
      </w:pPr>
    </w:lvl>
  </w:abstractNum>
  <w:abstractNum w:abstractNumId="4">
    <w:nsid w:val="FFFFFF80"/>
    <w:multiLevelType w:val="singleLevel"/>
    <w:tmpl w:val="736EBD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7E80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7A2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CA1A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E832C4"/>
    <w:lvl w:ilvl="0">
      <w:start w:val="1"/>
      <w:numFmt w:val="decimal"/>
      <w:lvlText w:val="%1."/>
      <w:lvlJc w:val="left"/>
      <w:pPr>
        <w:tabs>
          <w:tab w:val="num" w:pos="360"/>
        </w:tabs>
        <w:ind w:left="360" w:hanging="360"/>
      </w:pPr>
    </w:lvl>
  </w:abstractNum>
  <w:abstractNum w:abstractNumId="9">
    <w:nsid w:val="FFFFFF89"/>
    <w:multiLevelType w:val="singleLevel"/>
    <w:tmpl w:val="B630E0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A56C82"/>
    <w:multiLevelType w:val="hybridMultilevel"/>
    <w:tmpl w:val="8E5A7B02"/>
    <w:lvl w:ilvl="0" w:tplc="279CDE18">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873"/>
        </w:tabs>
        <w:ind w:left="873" w:hanging="360"/>
      </w:pPr>
      <w:rPr>
        <w:rFonts w:ascii="Courier New" w:hAnsi="Courier New" w:cs="Courier New" w:hint="default"/>
        <w:color w:val="auto"/>
      </w:rPr>
    </w:lvl>
    <w:lvl w:ilvl="2" w:tplc="0C090005">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1">
    <w:nsid w:val="26706145"/>
    <w:multiLevelType w:val="hybridMultilevel"/>
    <w:tmpl w:val="4018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976951"/>
    <w:multiLevelType w:val="hybridMultilevel"/>
    <w:tmpl w:val="1F288864"/>
    <w:lvl w:ilvl="0" w:tplc="E722865A">
      <w:start w:val="1"/>
      <w:numFmt w:val="bullet"/>
      <w:pStyle w:val="Bullet-level1"/>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8C732E"/>
    <w:multiLevelType w:val="hybridMultilevel"/>
    <w:tmpl w:val="77463018"/>
    <w:lvl w:ilvl="0" w:tplc="7E447A20">
      <w:start w:val="1"/>
      <w:numFmt w:val="lowerLetter"/>
      <w:pStyle w:val="ListNumber2"/>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7A33E3"/>
    <w:multiLevelType w:val="hybridMultilevel"/>
    <w:tmpl w:val="2C7E5D94"/>
    <w:lvl w:ilvl="0" w:tplc="0C090001">
      <w:start w:val="1"/>
      <w:numFmt w:val="bullet"/>
      <w:lvlText w:val=""/>
      <w:lvlJc w:val="left"/>
      <w:pPr>
        <w:tabs>
          <w:tab w:val="num" w:pos="1287"/>
        </w:tabs>
        <w:ind w:left="1287" w:hanging="360"/>
      </w:pPr>
      <w:rPr>
        <w:rFonts w:ascii="Symbol" w:hAnsi="Symbol" w:hint="default"/>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start w:val="1"/>
      <w:numFmt w:val="bullet"/>
      <w:lvlText w:val=""/>
      <w:lvlJc w:val="left"/>
      <w:pPr>
        <w:tabs>
          <w:tab w:val="num" w:pos="2727"/>
        </w:tabs>
        <w:ind w:left="2727" w:hanging="360"/>
      </w:pPr>
      <w:rPr>
        <w:rFonts w:ascii="Wingdings" w:hAnsi="Wingdings" w:hint="default"/>
      </w:rPr>
    </w:lvl>
    <w:lvl w:ilvl="3" w:tplc="0C090001">
      <w:start w:val="1"/>
      <w:numFmt w:val="bullet"/>
      <w:lvlText w:val=""/>
      <w:lvlJc w:val="left"/>
      <w:pPr>
        <w:tabs>
          <w:tab w:val="num" w:pos="3447"/>
        </w:tabs>
        <w:ind w:left="3447" w:hanging="360"/>
      </w:pPr>
      <w:rPr>
        <w:rFonts w:ascii="Symbol" w:hAnsi="Symbol" w:hint="default"/>
      </w:rPr>
    </w:lvl>
    <w:lvl w:ilvl="4" w:tplc="0C090003">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5">
    <w:nsid w:val="46061752"/>
    <w:multiLevelType w:val="hybridMultilevel"/>
    <w:tmpl w:val="D2629320"/>
    <w:lvl w:ilvl="0" w:tplc="BEB25520">
      <w:start w:val="1"/>
      <w:numFmt w:val="decimal"/>
      <w:pStyle w:val="ListNumber"/>
      <w:lvlText w:val="%1."/>
      <w:lvlJc w:val="left"/>
      <w:pPr>
        <w:tabs>
          <w:tab w:val="num" w:pos="34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566475"/>
    <w:multiLevelType w:val="hybridMultilevel"/>
    <w:tmpl w:val="02E20F4C"/>
    <w:lvl w:ilvl="0" w:tplc="4874FBC2">
      <w:start w:val="1"/>
      <w:numFmt w:val="bullet"/>
      <w:pStyle w:val="Bullet-level2"/>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BE5226"/>
    <w:multiLevelType w:val="hybridMultilevel"/>
    <w:tmpl w:val="07AE1EF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nsid w:val="7EA0189E"/>
    <w:multiLevelType w:val="hybridMultilevel"/>
    <w:tmpl w:val="C4160B48"/>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3"/>
  </w:num>
  <w:num w:numId="15">
    <w:abstractNumId w:val="11"/>
  </w:num>
  <w:num w:numId="16">
    <w:abstractNumId w:val="17"/>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28"/>
    <w:rsid w:val="00011FEB"/>
    <w:rsid w:val="000127B7"/>
    <w:rsid w:val="00022D1D"/>
    <w:rsid w:val="00061A95"/>
    <w:rsid w:val="000A5DD1"/>
    <w:rsid w:val="00121E65"/>
    <w:rsid w:val="0017587A"/>
    <w:rsid w:val="001D1274"/>
    <w:rsid w:val="001D5B9A"/>
    <w:rsid w:val="001F690C"/>
    <w:rsid w:val="00217FDF"/>
    <w:rsid w:val="0025532D"/>
    <w:rsid w:val="00272921"/>
    <w:rsid w:val="00286E78"/>
    <w:rsid w:val="00293919"/>
    <w:rsid w:val="0029396C"/>
    <w:rsid w:val="002C761D"/>
    <w:rsid w:val="002D0029"/>
    <w:rsid w:val="002D1CF3"/>
    <w:rsid w:val="002E0CCE"/>
    <w:rsid w:val="002E1B27"/>
    <w:rsid w:val="002F5D17"/>
    <w:rsid w:val="00303A44"/>
    <w:rsid w:val="00352386"/>
    <w:rsid w:val="00362FEA"/>
    <w:rsid w:val="00366AEB"/>
    <w:rsid w:val="003C603E"/>
    <w:rsid w:val="003C6150"/>
    <w:rsid w:val="003D3C91"/>
    <w:rsid w:val="00410D47"/>
    <w:rsid w:val="0042381D"/>
    <w:rsid w:val="004A5E24"/>
    <w:rsid w:val="004B1565"/>
    <w:rsid w:val="004D0AF8"/>
    <w:rsid w:val="005269A5"/>
    <w:rsid w:val="00535C25"/>
    <w:rsid w:val="00552B3F"/>
    <w:rsid w:val="005D2055"/>
    <w:rsid w:val="005F5610"/>
    <w:rsid w:val="006116D9"/>
    <w:rsid w:val="006119B4"/>
    <w:rsid w:val="00611F7E"/>
    <w:rsid w:val="00616443"/>
    <w:rsid w:val="006438E1"/>
    <w:rsid w:val="006555D0"/>
    <w:rsid w:val="00670A3F"/>
    <w:rsid w:val="0069514F"/>
    <w:rsid w:val="006C2260"/>
    <w:rsid w:val="006F37AF"/>
    <w:rsid w:val="00732FBC"/>
    <w:rsid w:val="00750420"/>
    <w:rsid w:val="00771F05"/>
    <w:rsid w:val="00780FAA"/>
    <w:rsid w:val="00781EE9"/>
    <w:rsid w:val="007A7B29"/>
    <w:rsid w:val="007C1E28"/>
    <w:rsid w:val="007C71F6"/>
    <w:rsid w:val="007F6B19"/>
    <w:rsid w:val="00802A27"/>
    <w:rsid w:val="008C015C"/>
    <w:rsid w:val="008F41C5"/>
    <w:rsid w:val="00901209"/>
    <w:rsid w:val="0096657C"/>
    <w:rsid w:val="00977057"/>
    <w:rsid w:val="009A03E0"/>
    <w:rsid w:val="009E046D"/>
    <w:rsid w:val="00A868BB"/>
    <w:rsid w:val="00AA707A"/>
    <w:rsid w:val="00AE7A35"/>
    <w:rsid w:val="00AF0ED1"/>
    <w:rsid w:val="00B37E31"/>
    <w:rsid w:val="00B70266"/>
    <w:rsid w:val="00B70F94"/>
    <w:rsid w:val="00B8317E"/>
    <w:rsid w:val="00B93090"/>
    <w:rsid w:val="00BD530B"/>
    <w:rsid w:val="00BD5BE6"/>
    <w:rsid w:val="00BE6030"/>
    <w:rsid w:val="00BF62EA"/>
    <w:rsid w:val="00C131CE"/>
    <w:rsid w:val="00C34F8E"/>
    <w:rsid w:val="00C6610A"/>
    <w:rsid w:val="00C748AC"/>
    <w:rsid w:val="00C82D80"/>
    <w:rsid w:val="00CB141D"/>
    <w:rsid w:val="00D45AB9"/>
    <w:rsid w:val="00D6315B"/>
    <w:rsid w:val="00D668CE"/>
    <w:rsid w:val="00D7027E"/>
    <w:rsid w:val="00D96F27"/>
    <w:rsid w:val="00DB3E60"/>
    <w:rsid w:val="00E01AC3"/>
    <w:rsid w:val="00E02B22"/>
    <w:rsid w:val="00E15C06"/>
    <w:rsid w:val="00E178EB"/>
    <w:rsid w:val="00E42DC9"/>
    <w:rsid w:val="00E45737"/>
    <w:rsid w:val="00E5579B"/>
    <w:rsid w:val="00E7087E"/>
    <w:rsid w:val="00E876E4"/>
    <w:rsid w:val="00EC556C"/>
    <w:rsid w:val="00ED01E5"/>
    <w:rsid w:val="00F060B2"/>
    <w:rsid w:val="00F33AC3"/>
    <w:rsid w:val="00F61057"/>
    <w:rsid w:val="00F75E30"/>
    <w:rsid w:val="00F8458A"/>
    <w:rsid w:val="00FA60C7"/>
    <w:rsid w:val="00FD578A"/>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7B29"/>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5269A5"/>
    <w:pPr>
      <w:keepNext/>
      <w:keepLines/>
      <w:spacing w:before="120" w:line="240" w:lineRule="auto"/>
      <w:outlineLvl w:val="0"/>
    </w:pPr>
    <w:rPr>
      <w:rFonts w:eastAsiaTheme="majorEastAsia" w:cstheme="majorBidi"/>
      <w:bCs/>
      <w:color w:val="6A737B"/>
      <w:sz w:val="40"/>
      <w:szCs w:val="28"/>
    </w:rPr>
  </w:style>
  <w:style w:type="paragraph" w:styleId="Heading2">
    <w:name w:val="heading 2"/>
    <w:next w:val="Normal"/>
    <w:link w:val="Heading2Char"/>
    <w:uiPriority w:val="9"/>
    <w:unhideWhenUsed/>
    <w:qFormat/>
    <w:rsid w:val="005269A5"/>
    <w:pPr>
      <w:spacing w:before="100" w:beforeAutospacing="1" w:after="120"/>
      <w:outlineLvl w:val="1"/>
    </w:pPr>
    <w:rPr>
      <w:rFonts w:ascii="Arial" w:eastAsiaTheme="majorEastAsia" w:hAnsi="Arial" w:cstheme="majorBidi"/>
      <w:color w:val="007AB2"/>
      <w:sz w:val="32"/>
      <w:szCs w:val="26"/>
      <w:lang w:val="en-AU" w:eastAsia="en-AU"/>
    </w:rPr>
  </w:style>
  <w:style w:type="paragraph" w:styleId="Heading3">
    <w:name w:val="heading 3"/>
    <w:basedOn w:val="Heading2"/>
    <w:next w:val="Normal"/>
    <w:link w:val="Heading3Char"/>
    <w:uiPriority w:val="9"/>
    <w:unhideWhenUsed/>
    <w:qFormat/>
    <w:rsid w:val="005269A5"/>
    <w:pPr>
      <w:spacing w:after="0"/>
      <w:outlineLvl w:val="2"/>
    </w:pPr>
    <w:rPr>
      <w:bCs/>
      <w:sz w:val="28"/>
    </w:rPr>
  </w:style>
  <w:style w:type="paragraph" w:styleId="Heading4">
    <w:name w:val="heading 4"/>
    <w:basedOn w:val="Heading3"/>
    <w:next w:val="Normal"/>
    <w:link w:val="Heading4Char"/>
    <w:uiPriority w:val="9"/>
    <w:unhideWhenUsed/>
    <w:qFormat/>
    <w:rsid w:val="002E0CCE"/>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2E0CCE"/>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A5"/>
  </w:style>
  <w:style w:type="paragraph" w:styleId="Footer">
    <w:name w:val="footer"/>
    <w:basedOn w:val="Normal"/>
    <w:link w:val="FooterChar"/>
    <w:uiPriority w:val="99"/>
    <w:unhideWhenUsed/>
    <w:rsid w:val="00526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A5"/>
  </w:style>
  <w:style w:type="character" w:customStyle="1" w:styleId="Heading1Char">
    <w:name w:val="Heading 1 Char"/>
    <w:basedOn w:val="DefaultParagraphFont"/>
    <w:link w:val="Heading1"/>
    <w:uiPriority w:val="9"/>
    <w:rsid w:val="005269A5"/>
    <w:rPr>
      <w:rFonts w:ascii="Arial" w:eastAsiaTheme="majorEastAsia" w:hAnsi="Arial" w:cstheme="majorBidi"/>
      <w:bCs/>
      <w:color w:val="6A737B"/>
      <w:sz w:val="40"/>
      <w:szCs w:val="28"/>
      <w:lang w:val="en-AU" w:eastAsia="en-AU"/>
    </w:rPr>
  </w:style>
  <w:style w:type="character" w:customStyle="1" w:styleId="Heading2Char">
    <w:name w:val="Heading 2 Char"/>
    <w:basedOn w:val="DefaultParagraphFont"/>
    <w:link w:val="Heading2"/>
    <w:uiPriority w:val="9"/>
    <w:rsid w:val="005269A5"/>
    <w:rPr>
      <w:rFonts w:ascii="Arial" w:eastAsiaTheme="majorEastAsia" w:hAnsi="Arial" w:cstheme="majorBidi"/>
      <w:color w:val="007AB2"/>
      <w:sz w:val="32"/>
      <w:szCs w:val="26"/>
      <w:lang w:val="en-AU" w:eastAsia="en-AU"/>
    </w:rPr>
  </w:style>
  <w:style w:type="character" w:customStyle="1" w:styleId="Heading3Char">
    <w:name w:val="Heading 3 Char"/>
    <w:basedOn w:val="DefaultParagraphFont"/>
    <w:link w:val="Heading3"/>
    <w:uiPriority w:val="9"/>
    <w:rsid w:val="005269A5"/>
    <w:rPr>
      <w:rFonts w:ascii="Arial" w:eastAsiaTheme="majorEastAsia" w:hAnsi="Arial" w:cstheme="majorBidi"/>
      <w:bCs/>
      <w:color w:val="007AB2"/>
      <w:sz w:val="28"/>
      <w:szCs w:val="26"/>
      <w:lang w:val="en-AU" w:eastAsia="en-AU"/>
    </w:rPr>
  </w:style>
  <w:style w:type="character" w:customStyle="1" w:styleId="Heading4Char">
    <w:name w:val="Heading 4 Char"/>
    <w:basedOn w:val="DefaultParagraphFont"/>
    <w:link w:val="Heading4"/>
    <w:uiPriority w:val="9"/>
    <w:rsid w:val="002E0CCE"/>
    <w:rPr>
      <w:rFonts w:ascii="Arial" w:eastAsiaTheme="majorEastAsia" w:hAnsi="Arial" w:cstheme="majorBidi"/>
      <w:iCs/>
      <w:color w:val="007AB2"/>
      <w:sz w:val="24"/>
      <w:szCs w:val="26"/>
      <w:lang w:val="en-AU" w:eastAsia="en-AU"/>
    </w:rPr>
  </w:style>
  <w:style w:type="character" w:customStyle="1" w:styleId="Heading5Char">
    <w:name w:val="Heading 5 Char"/>
    <w:basedOn w:val="DefaultParagraphFont"/>
    <w:link w:val="Heading5"/>
    <w:uiPriority w:val="9"/>
    <w:rsid w:val="002E0CCE"/>
    <w:rPr>
      <w:rFonts w:ascii="Arial" w:eastAsiaTheme="majorEastAsia" w:hAnsi="Arial" w:cstheme="majorBidi"/>
      <w:iCs/>
      <w:color w:val="007AB2"/>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ACTable">
    <w:name w:val="DIAC Table"/>
    <w:basedOn w:val="TableNormal"/>
    <w:rsid w:val="002E0CCE"/>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tcBorders>
          <w:top w:val="nil"/>
          <w:left w:val="single" w:sz="4" w:space="0" w:color="auto"/>
          <w:bottom w:val="nil"/>
          <w:right w:val="single" w:sz="4" w:space="0" w:color="auto"/>
          <w:insideH w:val="nil"/>
          <w:insideV w:val="single" w:sz="4" w:space="0" w:color="FFFFFF" w:themeColor="background1"/>
          <w:tl2br w:val="nil"/>
          <w:tr2bl w:val="nil"/>
        </w:tcBorders>
        <w:shd w:val="clear" w:color="auto" w:fill="003768"/>
        <w:vAlign w:val="center"/>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character" w:styleId="Hyperlink">
    <w:name w:val="Hyperlink"/>
    <w:basedOn w:val="DefaultParagraphFont"/>
    <w:uiPriority w:val="99"/>
    <w:unhideWhenUsed/>
    <w:rsid w:val="00750420"/>
    <w:rPr>
      <w:rFonts w:ascii="Arial" w:hAnsi="Arial"/>
      <w:color w:val="0000FF" w:themeColor="hyperlink"/>
      <w:sz w:val="20"/>
      <w:u w:val="single"/>
    </w:rPr>
  </w:style>
  <w:style w:type="paragraph" w:styleId="ListNumber">
    <w:name w:val="List Number"/>
    <w:basedOn w:val="Bulletlist-level1"/>
    <w:uiPriority w:val="99"/>
    <w:unhideWhenUsed/>
    <w:qFormat/>
    <w:rsid w:val="00D45AB9"/>
    <w:pPr>
      <w:numPr>
        <w:numId w:val="13"/>
      </w:numPr>
    </w:pPr>
  </w:style>
  <w:style w:type="paragraph" w:styleId="ListNumber2">
    <w:name w:val="List Number 2"/>
    <w:basedOn w:val="Bulletlist-level2"/>
    <w:uiPriority w:val="99"/>
    <w:unhideWhenUsed/>
    <w:qFormat/>
    <w:rsid w:val="00D45AB9"/>
    <w:pPr>
      <w:numPr>
        <w:numId w:val="14"/>
      </w:numPr>
      <w:tabs>
        <w:tab w:val="clear" w:pos="360"/>
      </w:tabs>
      <w:ind w:left="709"/>
    </w:pPr>
  </w:style>
  <w:style w:type="paragraph" w:styleId="Caption">
    <w:name w:val="caption"/>
    <w:basedOn w:val="Normal"/>
    <w:next w:val="Normal"/>
    <w:uiPriority w:val="35"/>
    <w:unhideWhenUsed/>
    <w:qFormat/>
    <w:rsid w:val="00D668CE"/>
    <w:pPr>
      <w:spacing w:before="0" w:after="200" w:line="240" w:lineRule="auto"/>
    </w:pPr>
    <w:rPr>
      <w:b/>
      <w:bCs/>
      <w:color w:val="007AB2"/>
      <w:sz w:val="18"/>
      <w:szCs w:val="18"/>
    </w:rPr>
  </w:style>
  <w:style w:type="paragraph" w:styleId="ListParagraph">
    <w:name w:val="List Paragraph"/>
    <w:basedOn w:val="Normal"/>
    <w:uiPriority w:val="34"/>
    <w:rsid w:val="002E1B27"/>
    <w:pPr>
      <w:ind w:left="720"/>
      <w:contextualSpacing/>
    </w:pPr>
  </w:style>
  <w:style w:type="paragraph" w:customStyle="1" w:styleId="Diacfactsheet-body">
    <w:name w:val="Diac fact sheet - body"/>
    <w:basedOn w:val="Normal"/>
    <w:link w:val="Diacfactsheet-bodyChar"/>
    <w:rsid w:val="00F75E30"/>
    <w:pPr>
      <w:spacing w:before="280" w:beforeAutospacing="1" w:after="280" w:afterAutospacing="1" w:line="240" w:lineRule="auto"/>
      <w:ind w:left="720" w:right="924"/>
      <w:jc w:val="both"/>
    </w:pPr>
  </w:style>
  <w:style w:type="character" w:customStyle="1" w:styleId="Diacfactsheet-bodyChar">
    <w:name w:val="Diac fact sheet - body Char"/>
    <w:link w:val="Diacfactsheet-body"/>
    <w:rsid w:val="00F75E30"/>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B70F94"/>
    <w:rPr>
      <w:sz w:val="16"/>
      <w:szCs w:val="16"/>
    </w:rPr>
  </w:style>
  <w:style w:type="paragraph" w:styleId="CommentText">
    <w:name w:val="annotation text"/>
    <w:basedOn w:val="Normal"/>
    <w:link w:val="CommentTextChar"/>
    <w:uiPriority w:val="99"/>
    <w:semiHidden/>
    <w:unhideWhenUsed/>
    <w:rsid w:val="00B70F94"/>
    <w:pPr>
      <w:spacing w:line="240" w:lineRule="auto"/>
    </w:pPr>
  </w:style>
  <w:style w:type="character" w:customStyle="1" w:styleId="CommentTextChar">
    <w:name w:val="Comment Text Char"/>
    <w:basedOn w:val="DefaultParagraphFont"/>
    <w:link w:val="CommentText"/>
    <w:uiPriority w:val="99"/>
    <w:semiHidden/>
    <w:rsid w:val="00B70F94"/>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B70F94"/>
    <w:rPr>
      <w:b/>
      <w:bCs/>
    </w:rPr>
  </w:style>
  <w:style w:type="character" w:customStyle="1" w:styleId="CommentSubjectChar">
    <w:name w:val="Comment Subject Char"/>
    <w:basedOn w:val="CommentTextChar"/>
    <w:link w:val="CommentSubject"/>
    <w:uiPriority w:val="99"/>
    <w:semiHidden/>
    <w:rsid w:val="00B70F94"/>
    <w:rPr>
      <w:rFonts w:ascii="Arial" w:eastAsia="Times New Roman" w:hAnsi="Arial" w:cs="Times New Roman"/>
      <w:b/>
      <w:bCs/>
      <w:sz w:val="20"/>
      <w:szCs w:val="20"/>
      <w:lang w:val="en-AU" w:eastAsia="en-AU"/>
    </w:rPr>
  </w:style>
  <w:style w:type="character" w:styleId="FollowedHyperlink">
    <w:name w:val="FollowedHyperlink"/>
    <w:basedOn w:val="DefaultParagraphFont"/>
    <w:uiPriority w:val="99"/>
    <w:semiHidden/>
    <w:unhideWhenUsed/>
    <w:rsid w:val="00611F7E"/>
    <w:rPr>
      <w:color w:val="800080" w:themeColor="followedHyperlink"/>
      <w:u w:val="single"/>
    </w:rPr>
  </w:style>
  <w:style w:type="paragraph" w:customStyle="1" w:styleId="normalbullet">
    <w:name w:val="normal bullet"/>
    <w:basedOn w:val="Normal"/>
    <w:rsid w:val="00C6610A"/>
    <w:pPr>
      <w:spacing w:before="0" w:after="240" w:line="240" w:lineRule="auto"/>
    </w:pPr>
    <w:rPr>
      <w:szCs w:val="24"/>
    </w:rPr>
  </w:style>
  <w:style w:type="character" w:customStyle="1" w:styleId="StyleStyleNormal11ptNotBoldNotBold">
    <w:name w:val="Style Style Normal + 11 pt Not Bold + Not Bold"/>
    <w:rsid w:val="00C6610A"/>
    <w:rPr>
      <w:rFonts w:ascii="Arial" w:hAnsi="Arial"/>
      <w:color w:val="000000"/>
      <w:sz w:val="20"/>
      <w:szCs w:val="20"/>
      <w:lang w:val="en-US" w:eastAsia="en-US" w:bidi="ar-SA"/>
    </w:rPr>
  </w:style>
  <w:style w:type="table" w:styleId="TableGrid">
    <w:name w:val="Table Grid"/>
    <w:basedOn w:val="TableNormal"/>
    <w:uiPriority w:val="59"/>
    <w:rsid w:val="00BD5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7B29"/>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5269A5"/>
    <w:pPr>
      <w:keepNext/>
      <w:keepLines/>
      <w:spacing w:before="120" w:line="240" w:lineRule="auto"/>
      <w:outlineLvl w:val="0"/>
    </w:pPr>
    <w:rPr>
      <w:rFonts w:eastAsiaTheme="majorEastAsia" w:cstheme="majorBidi"/>
      <w:bCs/>
      <w:color w:val="6A737B"/>
      <w:sz w:val="40"/>
      <w:szCs w:val="28"/>
    </w:rPr>
  </w:style>
  <w:style w:type="paragraph" w:styleId="Heading2">
    <w:name w:val="heading 2"/>
    <w:next w:val="Normal"/>
    <w:link w:val="Heading2Char"/>
    <w:uiPriority w:val="9"/>
    <w:unhideWhenUsed/>
    <w:qFormat/>
    <w:rsid w:val="005269A5"/>
    <w:pPr>
      <w:spacing w:before="100" w:beforeAutospacing="1" w:after="120"/>
      <w:outlineLvl w:val="1"/>
    </w:pPr>
    <w:rPr>
      <w:rFonts w:ascii="Arial" w:eastAsiaTheme="majorEastAsia" w:hAnsi="Arial" w:cstheme="majorBidi"/>
      <w:color w:val="007AB2"/>
      <w:sz w:val="32"/>
      <w:szCs w:val="26"/>
      <w:lang w:val="en-AU" w:eastAsia="en-AU"/>
    </w:rPr>
  </w:style>
  <w:style w:type="paragraph" w:styleId="Heading3">
    <w:name w:val="heading 3"/>
    <w:basedOn w:val="Heading2"/>
    <w:next w:val="Normal"/>
    <w:link w:val="Heading3Char"/>
    <w:uiPriority w:val="9"/>
    <w:unhideWhenUsed/>
    <w:qFormat/>
    <w:rsid w:val="005269A5"/>
    <w:pPr>
      <w:spacing w:after="0"/>
      <w:outlineLvl w:val="2"/>
    </w:pPr>
    <w:rPr>
      <w:bCs/>
      <w:sz w:val="28"/>
    </w:rPr>
  </w:style>
  <w:style w:type="paragraph" w:styleId="Heading4">
    <w:name w:val="heading 4"/>
    <w:basedOn w:val="Heading3"/>
    <w:next w:val="Normal"/>
    <w:link w:val="Heading4Char"/>
    <w:uiPriority w:val="9"/>
    <w:unhideWhenUsed/>
    <w:qFormat/>
    <w:rsid w:val="002E0CCE"/>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2E0CCE"/>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A5"/>
  </w:style>
  <w:style w:type="paragraph" w:styleId="Footer">
    <w:name w:val="footer"/>
    <w:basedOn w:val="Normal"/>
    <w:link w:val="FooterChar"/>
    <w:uiPriority w:val="99"/>
    <w:unhideWhenUsed/>
    <w:rsid w:val="00526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A5"/>
  </w:style>
  <w:style w:type="character" w:customStyle="1" w:styleId="Heading1Char">
    <w:name w:val="Heading 1 Char"/>
    <w:basedOn w:val="DefaultParagraphFont"/>
    <w:link w:val="Heading1"/>
    <w:uiPriority w:val="9"/>
    <w:rsid w:val="005269A5"/>
    <w:rPr>
      <w:rFonts w:ascii="Arial" w:eastAsiaTheme="majorEastAsia" w:hAnsi="Arial" w:cstheme="majorBidi"/>
      <w:bCs/>
      <w:color w:val="6A737B"/>
      <w:sz w:val="40"/>
      <w:szCs w:val="28"/>
      <w:lang w:val="en-AU" w:eastAsia="en-AU"/>
    </w:rPr>
  </w:style>
  <w:style w:type="character" w:customStyle="1" w:styleId="Heading2Char">
    <w:name w:val="Heading 2 Char"/>
    <w:basedOn w:val="DefaultParagraphFont"/>
    <w:link w:val="Heading2"/>
    <w:uiPriority w:val="9"/>
    <w:rsid w:val="005269A5"/>
    <w:rPr>
      <w:rFonts w:ascii="Arial" w:eastAsiaTheme="majorEastAsia" w:hAnsi="Arial" w:cstheme="majorBidi"/>
      <w:color w:val="007AB2"/>
      <w:sz w:val="32"/>
      <w:szCs w:val="26"/>
      <w:lang w:val="en-AU" w:eastAsia="en-AU"/>
    </w:rPr>
  </w:style>
  <w:style w:type="character" w:customStyle="1" w:styleId="Heading3Char">
    <w:name w:val="Heading 3 Char"/>
    <w:basedOn w:val="DefaultParagraphFont"/>
    <w:link w:val="Heading3"/>
    <w:uiPriority w:val="9"/>
    <w:rsid w:val="005269A5"/>
    <w:rPr>
      <w:rFonts w:ascii="Arial" w:eastAsiaTheme="majorEastAsia" w:hAnsi="Arial" w:cstheme="majorBidi"/>
      <w:bCs/>
      <w:color w:val="007AB2"/>
      <w:sz w:val="28"/>
      <w:szCs w:val="26"/>
      <w:lang w:val="en-AU" w:eastAsia="en-AU"/>
    </w:rPr>
  </w:style>
  <w:style w:type="character" w:customStyle="1" w:styleId="Heading4Char">
    <w:name w:val="Heading 4 Char"/>
    <w:basedOn w:val="DefaultParagraphFont"/>
    <w:link w:val="Heading4"/>
    <w:uiPriority w:val="9"/>
    <w:rsid w:val="002E0CCE"/>
    <w:rPr>
      <w:rFonts w:ascii="Arial" w:eastAsiaTheme="majorEastAsia" w:hAnsi="Arial" w:cstheme="majorBidi"/>
      <w:iCs/>
      <w:color w:val="007AB2"/>
      <w:sz w:val="24"/>
      <w:szCs w:val="26"/>
      <w:lang w:val="en-AU" w:eastAsia="en-AU"/>
    </w:rPr>
  </w:style>
  <w:style w:type="character" w:customStyle="1" w:styleId="Heading5Char">
    <w:name w:val="Heading 5 Char"/>
    <w:basedOn w:val="DefaultParagraphFont"/>
    <w:link w:val="Heading5"/>
    <w:uiPriority w:val="9"/>
    <w:rsid w:val="002E0CCE"/>
    <w:rPr>
      <w:rFonts w:ascii="Arial" w:eastAsiaTheme="majorEastAsia" w:hAnsi="Arial" w:cstheme="majorBidi"/>
      <w:iCs/>
      <w:color w:val="007AB2"/>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ACTable">
    <w:name w:val="DIAC Table"/>
    <w:basedOn w:val="TableNormal"/>
    <w:rsid w:val="002E0CCE"/>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tcBorders>
          <w:top w:val="nil"/>
          <w:left w:val="single" w:sz="4" w:space="0" w:color="auto"/>
          <w:bottom w:val="nil"/>
          <w:right w:val="single" w:sz="4" w:space="0" w:color="auto"/>
          <w:insideH w:val="nil"/>
          <w:insideV w:val="single" w:sz="4" w:space="0" w:color="FFFFFF" w:themeColor="background1"/>
          <w:tl2br w:val="nil"/>
          <w:tr2bl w:val="nil"/>
        </w:tcBorders>
        <w:shd w:val="clear" w:color="auto" w:fill="003768"/>
        <w:vAlign w:val="center"/>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character" w:styleId="Hyperlink">
    <w:name w:val="Hyperlink"/>
    <w:basedOn w:val="DefaultParagraphFont"/>
    <w:uiPriority w:val="99"/>
    <w:unhideWhenUsed/>
    <w:rsid w:val="00750420"/>
    <w:rPr>
      <w:rFonts w:ascii="Arial" w:hAnsi="Arial"/>
      <w:color w:val="0000FF" w:themeColor="hyperlink"/>
      <w:sz w:val="20"/>
      <w:u w:val="single"/>
    </w:rPr>
  </w:style>
  <w:style w:type="paragraph" w:styleId="ListNumber">
    <w:name w:val="List Number"/>
    <w:basedOn w:val="Bulletlist-level1"/>
    <w:uiPriority w:val="99"/>
    <w:unhideWhenUsed/>
    <w:qFormat/>
    <w:rsid w:val="00D45AB9"/>
    <w:pPr>
      <w:numPr>
        <w:numId w:val="13"/>
      </w:numPr>
    </w:pPr>
  </w:style>
  <w:style w:type="paragraph" w:styleId="ListNumber2">
    <w:name w:val="List Number 2"/>
    <w:basedOn w:val="Bulletlist-level2"/>
    <w:uiPriority w:val="99"/>
    <w:unhideWhenUsed/>
    <w:qFormat/>
    <w:rsid w:val="00D45AB9"/>
    <w:pPr>
      <w:numPr>
        <w:numId w:val="14"/>
      </w:numPr>
      <w:tabs>
        <w:tab w:val="clear" w:pos="360"/>
      </w:tabs>
      <w:ind w:left="709"/>
    </w:pPr>
  </w:style>
  <w:style w:type="paragraph" w:styleId="Caption">
    <w:name w:val="caption"/>
    <w:basedOn w:val="Normal"/>
    <w:next w:val="Normal"/>
    <w:uiPriority w:val="35"/>
    <w:unhideWhenUsed/>
    <w:qFormat/>
    <w:rsid w:val="00D668CE"/>
    <w:pPr>
      <w:spacing w:before="0" w:after="200" w:line="240" w:lineRule="auto"/>
    </w:pPr>
    <w:rPr>
      <w:b/>
      <w:bCs/>
      <w:color w:val="007AB2"/>
      <w:sz w:val="18"/>
      <w:szCs w:val="18"/>
    </w:rPr>
  </w:style>
  <w:style w:type="paragraph" w:styleId="ListParagraph">
    <w:name w:val="List Paragraph"/>
    <w:basedOn w:val="Normal"/>
    <w:uiPriority w:val="34"/>
    <w:rsid w:val="002E1B27"/>
    <w:pPr>
      <w:ind w:left="720"/>
      <w:contextualSpacing/>
    </w:pPr>
  </w:style>
  <w:style w:type="paragraph" w:customStyle="1" w:styleId="Diacfactsheet-body">
    <w:name w:val="Diac fact sheet - body"/>
    <w:basedOn w:val="Normal"/>
    <w:link w:val="Diacfactsheet-bodyChar"/>
    <w:rsid w:val="00F75E30"/>
    <w:pPr>
      <w:spacing w:before="280" w:beforeAutospacing="1" w:after="280" w:afterAutospacing="1" w:line="240" w:lineRule="auto"/>
      <w:ind w:left="720" w:right="924"/>
      <w:jc w:val="both"/>
    </w:pPr>
  </w:style>
  <w:style w:type="character" w:customStyle="1" w:styleId="Diacfactsheet-bodyChar">
    <w:name w:val="Diac fact sheet - body Char"/>
    <w:link w:val="Diacfactsheet-body"/>
    <w:rsid w:val="00F75E30"/>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B70F94"/>
    <w:rPr>
      <w:sz w:val="16"/>
      <w:szCs w:val="16"/>
    </w:rPr>
  </w:style>
  <w:style w:type="paragraph" w:styleId="CommentText">
    <w:name w:val="annotation text"/>
    <w:basedOn w:val="Normal"/>
    <w:link w:val="CommentTextChar"/>
    <w:uiPriority w:val="99"/>
    <w:semiHidden/>
    <w:unhideWhenUsed/>
    <w:rsid w:val="00B70F94"/>
    <w:pPr>
      <w:spacing w:line="240" w:lineRule="auto"/>
    </w:pPr>
  </w:style>
  <w:style w:type="character" w:customStyle="1" w:styleId="CommentTextChar">
    <w:name w:val="Comment Text Char"/>
    <w:basedOn w:val="DefaultParagraphFont"/>
    <w:link w:val="CommentText"/>
    <w:uiPriority w:val="99"/>
    <w:semiHidden/>
    <w:rsid w:val="00B70F94"/>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B70F94"/>
    <w:rPr>
      <w:b/>
      <w:bCs/>
    </w:rPr>
  </w:style>
  <w:style w:type="character" w:customStyle="1" w:styleId="CommentSubjectChar">
    <w:name w:val="Comment Subject Char"/>
    <w:basedOn w:val="CommentTextChar"/>
    <w:link w:val="CommentSubject"/>
    <w:uiPriority w:val="99"/>
    <w:semiHidden/>
    <w:rsid w:val="00B70F94"/>
    <w:rPr>
      <w:rFonts w:ascii="Arial" w:eastAsia="Times New Roman" w:hAnsi="Arial" w:cs="Times New Roman"/>
      <w:b/>
      <w:bCs/>
      <w:sz w:val="20"/>
      <w:szCs w:val="20"/>
      <w:lang w:val="en-AU" w:eastAsia="en-AU"/>
    </w:rPr>
  </w:style>
  <w:style w:type="character" w:styleId="FollowedHyperlink">
    <w:name w:val="FollowedHyperlink"/>
    <w:basedOn w:val="DefaultParagraphFont"/>
    <w:uiPriority w:val="99"/>
    <w:semiHidden/>
    <w:unhideWhenUsed/>
    <w:rsid w:val="00611F7E"/>
    <w:rPr>
      <w:color w:val="800080" w:themeColor="followedHyperlink"/>
      <w:u w:val="single"/>
    </w:rPr>
  </w:style>
  <w:style w:type="paragraph" w:customStyle="1" w:styleId="normalbullet">
    <w:name w:val="normal bullet"/>
    <w:basedOn w:val="Normal"/>
    <w:rsid w:val="00C6610A"/>
    <w:pPr>
      <w:spacing w:before="0" w:after="240" w:line="240" w:lineRule="auto"/>
    </w:pPr>
    <w:rPr>
      <w:szCs w:val="24"/>
    </w:rPr>
  </w:style>
  <w:style w:type="character" w:customStyle="1" w:styleId="StyleStyleNormal11ptNotBoldNotBold">
    <w:name w:val="Style Style Normal + 11 pt Not Bold + Not Bold"/>
    <w:rsid w:val="00C6610A"/>
    <w:rPr>
      <w:rFonts w:ascii="Arial" w:hAnsi="Arial"/>
      <w:color w:val="000000"/>
      <w:sz w:val="20"/>
      <w:szCs w:val="20"/>
      <w:lang w:val="en-US" w:eastAsia="en-US" w:bidi="ar-SA"/>
    </w:rPr>
  </w:style>
  <w:style w:type="table" w:styleId="TableGrid">
    <w:name w:val="Table Grid"/>
    <w:basedOn w:val="TableNormal"/>
    <w:uiPriority w:val="59"/>
    <w:rsid w:val="00BD5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72036">
      <w:bodyDiv w:val="1"/>
      <w:marLeft w:val="0"/>
      <w:marRight w:val="0"/>
      <w:marTop w:val="0"/>
      <w:marBottom w:val="0"/>
      <w:divBdr>
        <w:top w:val="none" w:sz="0" w:space="0" w:color="auto"/>
        <w:left w:val="none" w:sz="0" w:space="0" w:color="auto"/>
        <w:bottom w:val="none" w:sz="0" w:space="0" w:color="auto"/>
        <w:right w:val="none" w:sz="0" w:space="0" w:color="auto"/>
      </w:divBdr>
    </w:div>
    <w:div w:id="11840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mmi.gov.au" TargetMode="External"/><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JCUA\AppData\Local\Temp\1\Temp4_DIBP%20templates.zip\A4%20portrait%20informatio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FFDD-447F-469E-9C1D-27EA7405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information sheet</Template>
  <TotalTime>0</TotalTime>
  <Pages>1</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A4 portait information sheet</vt:lpstr>
    </vt:vector>
  </TitlesOfParts>
  <Manager>NICOLA.THOMPSON@IMMI.GOV.AU</Manager>
  <Company>Dept of Immigration and Border Protection</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portait information sheet</dc:title>
  <dc:creator>Jean CUTHILL</dc:creator>
  <cp:keywords>template, A4 information sheet, fact sheet</cp:keywords>
  <dc:description>A4 information sheet template, A4 fact sheet template</dc:description>
  <cp:lastModifiedBy>Byrne, Nerida</cp:lastModifiedBy>
  <cp:revision>2</cp:revision>
  <cp:lastPrinted>2015-03-02T21:09:00Z</cp:lastPrinted>
  <dcterms:created xsi:type="dcterms:W3CDTF">2015-04-10T20:15:00Z</dcterms:created>
  <dcterms:modified xsi:type="dcterms:W3CDTF">2015-04-10T20:15:00Z</dcterms:modified>
  <cp:category>Corporate templates</cp:category>
</cp:coreProperties>
</file>