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3D" w:rsidRPr="009E3BCA" w:rsidRDefault="002975F2" w:rsidP="0034473D">
      <w:pPr>
        <w:pStyle w:val="NormalWeb"/>
        <w:jc w:val="center"/>
        <w:outlineLvl w:val="0"/>
        <w:rPr>
          <w:rStyle w:val="Strong"/>
          <w:rFonts w:ascii="Century Gothic" w:hAnsi="Century Gothic"/>
          <w:sz w:val="28"/>
          <w:szCs w:val="28"/>
          <w:lang w:val="es-ES"/>
        </w:rPr>
      </w:pPr>
      <w:bookmarkStart w:id="0" w:name="_GoBack"/>
      <w:bookmarkEnd w:id="0"/>
      <w:r>
        <w:rPr>
          <w:rStyle w:val="Strong"/>
          <w:rFonts w:ascii="Century Gothic" w:hAnsi="Century Gothic"/>
          <w:sz w:val="28"/>
          <w:szCs w:val="28"/>
          <w:lang w:val="es-ES"/>
        </w:rPr>
        <w:t>Convocatoria 2019-2020</w:t>
      </w:r>
    </w:p>
    <w:p w:rsidR="0034473D" w:rsidRDefault="0034473D" w:rsidP="0034473D">
      <w:pPr>
        <w:spacing w:before="100" w:beforeAutospacing="1" w:after="100" w:afterAutospacing="1"/>
        <w:jc w:val="center"/>
        <w:outlineLvl w:val="3"/>
        <w:rPr>
          <w:rFonts w:ascii="Century Gothic" w:hAnsi="Century Gothic"/>
          <w:b/>
          <w:bCs/>
          <w:sz w:val="28"/>
          <w:szCs w:val="28"/>
          <w:lang w:val="es-MX" w:eastAsia="en-AU"/>
        </w:rPr>
      </w:pPr>
      <w:r w:rsidRPr="009E3BCA">
        <w:rPr>
          <w:rFonts w:ascii="Century Gothic" w:hAnsi="Century Gothic"/>
          <w:b/>
          <w:bCs/>
          <w:sz w:val="28"/>
          <w:szCs w:val="28"/>
          <w:lang w:val="es-MX" w:eastAsia="en-AU"/>
        </w:rPr>
        <w:t>Programa de Ayuda Directa (DAP)</w:t>
      </w:r>
    </w:p>
    <w:p w:rsidR="00AF6572" w:rsidRDefault="00AF6572" w:rsidP="00AF6572">
      <w:pPr>
        <w:spacing w:line="360" w:lineRule="auto"/>
        <w:jc w:val="center"/>
        <w:outlineLvl w:val="3"/>
        <w:rPr>
          <w:rFonts w:ascii="Century Gothic" w:hAnsi="Century Gothic"/>
          <w:b/>
          <w:bCs/>
          <w:sz w:val="20"/>
          <w:szCs w:val="20"/>
          <w:lang w:val="es-MX" w:eastAsia="en-AU"/>
        </w:rPr>
      </w:pPr>
      <w:r w:rsidRPr="00AF6572">
        <w:rPr>
          <w:rFonts w:ascii="Century Gothic" w:hAnsi="Century Gothic"/>
          <w:b/>
          <w:bCs/>
          <w:sz w:val="20"/>
          <w:szCs w:val="20"/>
          <w:highlight w:val="lightGray"/>
          <w:lang w:val="es-MX" w:eastAsia="en-AU"/>
        </w:rPr>
        <w:t>*Las Expresiones de Interés se recibirán a partir del jueves 1 de agosto de 2019, hasta el domingo 1 de septiembre de 2019 a las 23:00h (hora local de Ciudad de México)</w:t>
      </w:r>
    </w:p>
    <w:p w:rsidR="00AF6572" w:rsidRDefault="00AF6572" w:rsidP="00C6082D">
      <w:pPr>
        <w:spacing w:line="360" w:lineRule="auto"/>
        <w:outlineLvl w:val="3"/>
        <w:rPr>
          <w:rFonts w:ascii="Century Gothic" w:hAnsi="Century Gothic"/>
          <w:b/>
          <w:bCs/>
          <w:sz w:val="20"/>
          <w:szCs w:val="20"/>
          <w:lang w:val="es-MX" w:eastAsia="en-AU"/>
        </w:rPr>
      </w:pPr>
    </w:p>
    <w:p w:rsidR="00D80F1F" w:rsidRDefault="00D54FD9" w:rsidP="00C6082D">
      <w:pPr>
        <w:spacing w:line="360" w:lineRule="auto"/>
        <w:outlineLvl w:val="3"/>
        <w:rPr>
          <w:rFonts w:ascii="Century Gothic" w:hAnsi="Century Gothic"/>
          <w:sz w:val="20"/>
          <w:szCs w:val="20"/>
          <w:lang w:val="es-MX" w:eastAsia="en-AU"/>
        </w:rPr>
      </w:pPr>
      <w:r w:rsidRPr="00801AED">
        <w:rPr>
          <w:rFonts w:ascii="Century Gothic" w:hAnsi="Century Gothic"/>
          <w:b/>
          <w:bCs/>
          <w:sz w:val="20"/>
          <w:szCs w:val="20"/>
          <w:lang w:val="es-MX" w:eastAsia="en-AU"/>
        </w:rPr>
        <w:t>Introducción</w:t>
      </w:r>
      <w:r w:rsidRPr="00801AED">
        <w:rPr>
          <w:rFonts w:ascii="Century Gothic" w:hAnsi="Century Gothic"/>
          <w:sz w:val="20"/>
          <w:szCs w:val="20"/>
          <w:lang w:val="es-MX" w:eastAsia="en-AU"/>
        </w:rPr>
        <w:br/>
      </w:r>
    </w:p>
    <w:p w:rsidR="0034473D" w:rsidRDefault="00D54FD9" w:rsidP="00C6082D">
      <w:pPr>
        <w:spacing w:line="360" w:lineRule="auto"/>
        <w:outlineLvl w:val="3"/>
        <w:rPr>
          <w:rFonts w:ascii="Century Gothic" w:hAnsi="Century Gothic"/>
          <w:b/>
          <w:bCs/>
          <w:sz w:val="20"/>
          <w:szCs w:val="20"/>
          <w:lang w:val="es-MX" w:eastAsia="en-AU"/>
        </w:rPr>
      </w:pPr>
      <w:r w:rsidRPr="00801AED">
        <w:rPr>
          <w:rFonts w:ascii="Century Gothic" w:hAnsi="Century Gothic"/>
          <w:sz w:val="20"/>
          <w:szCs w:val="20"/>
          <w:lang w:val="es-MX" w:eastAsia="en-AU"/>
        </w:rPr>
        <w:t>El Programa de Ayuda Directa (</w:t>
      </w:r>
      <w:proofErr w:type="spellStart"/>
      <w:r w:rsidRPr="00801AED">
        <w:rPr>
          <w:rFonts w:ascii="Century Gothic" w:hAnsi="Century Gothic"/>
          <w:sz w:val="20"/>
          <w:szCs w:val="20"/>
          <w:lang w:val="es-MX" w:eastAsia="en-AU"/>
        </w:rPr>
        <w:t>Direct</w:t>
      </w:r>
      <w:proofErr w:type="spellEnd"/>
      <w:r w:rsidRPr="00801AED">
        <w:rPr>
          <w:rFonts w:ascii="Century Gothic" w:hAnsi="Century Gothic"/>
          <w:sz w:val="20"/>
          <w:szCs w:val="20"/>
          <w:lang w:val="es-MX" w:eastAsia="en-AU"/>
        </w:rPr>
        <w:t xml:space="preserve"> </w:t>
      </w:r>
      <w:proofErr w:type="spellStart"/>
      <w:r w:rsidRPr="00801AED">
        <w:rPr>
          <w:rFonts w:ascii="Century Gothic" w:hAnsi="Century Gothic"/>
          <w:sz w:val="20"/>
          <w:szCs w:val="20"/>
          <w:lang w:val="es-MX" w:eastAsia="en-AU"/>
        </w:rPr>
        <w:t>Aid</w:t>
      </w:r>
      <w:proofErr w:type="spellEnd"/>
      <w:r w:rsidRPr="00801AED">
        <w:rPr>
          <w:rFonts w:ascii="Century Gothic" w:hAnsi="Century Gothic"/>
          <w:sz w:val="20"/>
          <w:szCs w:val="20"/>
          <w:lang w:val="es-MX" w:eastAsia="en-AU"/>
        </w:rPr>
        <w:t xml:space="preserve"> </w:t>
      </w:r>
      <w:proofErr w:type="spellStart"/>
      <w:r w:rsidRPr="00801AED">
        <w:rPr>
          <w:rFonts w:ascii="Century Gothic" w:hAnsi="Century Gothic"/>
          <w:sz w:val="20"/>
          <w:szCs w:val="20"/>
          <w:lang w:val="es-MX" w:eastAsia="en-AU"/>
        </w:rPr>
        <w:t>Program</w:t>
      </w:r>
      <w:proofErr w:type="spellEnd"/>
      <w:r w:rsidRPr="00801AED">
        <w:rPr>
          <w:rFonts w:ascii="Century Gothic" w:hAnsi="Century Gothic"/>
          <w:sz w:val="20"/>
          <w:szCs w:val="20"/>
          <w:lang w:val="es-MX" w:eastAsia="en-AU"/>
        </w:rPr>
        <w:t xml:space="preserve"> - DAP) forma parte del programa global de asistencia al desarrollo social del Gobierno de Australia. El DAP fue creado con el propósito de brindar a las misiones diplomáticas del Gobierno de Australia en todo el mundo un mecanismo flexible de asistencia en forma de financiamientos </w:t>
      </w:r>
      <w:r w:rsidR="00684277" w:rsidRPr="00801AED">
        <w:rPr>
          <w:rFonts w:ascii="Century Gothic" w:hAnsi="Century Gothic"/>
          <w:sz w:val="20"/>
          <w:szCs w:val="20"/>
          <w:lang w:val="es-MX" w:eastAsia="en-AU"/>
        </w:rPr>
        <w:t>destinado</w:t>
      </w:r>
      <w:r w:rsidRPr="00801AED">
        <w:rPr>
          <w:rFonts w:ascii="Century Gothic" w:hAnsi="Century Gothic"/>
          <w:sz w:val="20"/>
          <w:szCs w:val="20"/>
          <w:lang w:val="es-MX" w:eastAsia="en-AU"/>
        </w:rPr>
        <w:t xml:space="preserve"> a actividades orientadas al desarrollo sustentable.</w:t>
      </w:r>
    </w:p>
    <w:p w:rsidR="00AF6572" w:rsidRDefault="00AF6572" w:rsidP="00C6082D">
      <w:pPr>
        <w:spacing w:line="360" w:lineRule="auto"/>
        <w:outlineLvl w:val="3"/>
        <w:rPr>
          <w:rFonts w:ascii="Century Gothic" w:hAnsi="Century Gothic"/>
          <w:b/>
          <w:bCs/>
          <w:sz w:val="20"/>
          <w:szCs w:val="20"/>
          <w:lang w:val="es-MX" w:eastAsia="en-AU"/>
        </w:rPr>
      </w:pPr>
    </w:p>
    <w:p w:rsidR="00AF6572" w:rsidRDefault="00250FE2" w:rsidP="00C6082D">
      <w:pPr>
        <w:spacing w:line="360" w:lineRule="auto"/>
        <w:outlineLvl w:val="3"/>
        <w:rPr>
          <w:rFonts w:ascii="Century Gothic" w:hAnsi="Century Gothic"/>
          <w:sz w:val="20"/>
          <w:szCs w:val="20"/>
          <w:lang w:val="es-MX" w:eastAsia="en-AU"/>
        </w:rPr>
      </w:pPr>
      <w:r w:rsidRPr="0034473D">
        <w:rPr>
          <w:rFonts w:ascii="Century Gothic" w:hAnsi="Century Gothic"/>
          <w:b/>
          <w:bCs/>
          <w:sz w:val="20"/>
          <w:szCs w:val="20"/>
          <w:lang w:val="es-MX" w:eastAsia="en-AU"/>
        </w:rPr>
        <w:t>Sectores</w:t>
      </w:r>
      <w:r w:rsidR="005C646C" w:rsidRPr="0034473D">
        <w:rPr>
          <w:rFonts w:ascii="Century Gothic" w:hAnsi="Century Gothic"/>
          <w:b/>
          <w:bCs/>
          <w:sz w:val="20"/>
          <w:szCs w:val="20"/>
          <w:lang w:val="es-MX" w:eastAsia="en-AU"/>
        </w:rPr>
        <w:t xml:space="preserve"> de i</w:t>
      </w:r>
      <w:r w:rsidR="005E0867">
        <w:rPr>
          <w:rFonts w:ascii="Century Gothic" w:hAnsi="Century Gothic"/>
          <w:b/>
          <w:bCs/>
          <w:sz w:val="20"/>
          <w:szCs w:val="20"/>
          <w:lang w:val="es-MX" w:eastAsia="en-AU"/>
        </w:rPr>
        <w:t>nterés para la convocatoria 201</w:t>
      </w:r>
      <w:r w:rsidR="00AF6572">
        <w:rPr>
          <w:rFonts w:ascii="Century Gothic" w:hAnsi="Century Gothic"/>
          <w:b/>
          <w:bCs/>
          <w:sz w:val="20"/>
          <w:szCs w:val="20"/>
          <w:lang w:val="es-MX" w:eastAsia="en-AU"/>
        </w:rPr>
        <w:t>9</w:t>
      </w:r>
      <w:r w:rsidR="005C646C" w:rsidRPr="0034473D">
        <w:rPr>
          <w:rFonts w:ascii="Century Gothic" w:hAnsi="Century Gothic"/>
          <w:b/>
          <w:bCs/>
          <w:sz w:val="20"/>
          <w:szCs w:val="20"/>
          <w:lang w:val="es-MX" w:eastAsia="en-AU"/>
        </w:rPr>
        <w:t>-20</w:t>
      </w:r>
      <w:r w:rsidR="00AF6572">
        <w:rPr>
          <w:rFonts w:ascii="Century Gothic" w:hAnsi="Century Gothic"/>
          <w:b/>
          <w:bCs/>
          <w:sz w:val="20"/>
          <w:szCs w:val="20"/>
          <w:lang w:val="es-MX" w:eastAsia="en-AU"/>
        </w:rPr>
        <w:t>20</w:t>
      </w:r>
      <w:r w:rsidR="00D54FD9" w:rsidRPr="0034473D">
        <w:rPr>
          <w:rFonts w:ascii="Century Gothic" w:hAnsi="Century Gothic"/>
          <w:sz w:val="20"/>
          <w:szCs w:val="20"/>
          <w:lang w:val="es-MX" w:eastAsia="en-AU"/>
        </w:rPr>
        <w:br/>
      </w:r>
    </w:p>
    <w:p w:rsidR="0034473D" w:rsidRDefault="00841339" w:rsidP="00C6082D">
      <w:pPr>
        <w:spacing w:line="360" w:lineRule="auto"/>
        <w:outlineLvl w:val="3"/>
        <w:rPr>
          <w:rFonts w:ascii="Century Gothic" w:hAnsi="Century Gothic"/>
          <w:sz w:val="20"/>
          <w:szCs w:val="20"/>
          <w:lang w:val="es-MX" w:eastAsia="en-AU"/>
        </w:rPr>
      </w:pPr>
      <w:r w:rsidRPr="0034473D">
        <w:rPr>
          <w:rFonts w:ascii="Century Gothic" w:hAnsi="Century Gothic"/>
          <w:sz w:val="20"/>
          <w:szCs w:val="20"/>
          <w:lang w:val="es-MX" w:eastAsia="en-AU"/>
        </w:rPr>
        <w:t>Todos los proyectos del DAP debe</w:t>
      </w:r>
      <w:r w:rsidR="00B60D6A">
        <w:rPr>
          <w:rFonts w:ascii="Century Gothic" w:hAnsi="Century Gothic"/>
          <w:sz w:val="20"/>
          <w:szCs w:val="20"/>
          <w:lang w:val="es-MX" w:eastAsia="en-AU"/>
        </w:rPr>
        <w:t>n</w:t>
      </w:r>
      <w:r w:rsidRPr="0034473D">
        <w:rPr>
          <w:rFonts w:ascii="Century Gothic" w:hAnsi="Century Gothic"/>
          <w:sz w:val="20"/>
          <w:szCs w:val="20"/>
          <w:lang w:val="es-MX" w:eastAsia="en-AU"/>
        </w:rPr>
        <w:t xml:space="preserve"> tener un enfoque al desarrollo y apoyar</w:t>
      </w:r>
      <w:r w:rsidR="00011BD9" w:rsidRPr="0034473D">
        <w:rPr>
          <w:rFonts w:ascii="Century Gothic" w:hAnsi="Century Gothic"/>
          <w:sz w:val="20"/>
          <w:szCs w:val="20"/>
          <w:lang w:val="es-MX" w:eastAsia="en-AU"/>
        </w:rPr>
        <w:t xml:space="preserve"> directamente</w:t>
      </w:r>
      <w:r w:rsidRPr="0034473D">
        <w:rPr>
          <w:rFonts w:ascii="Century Gothic" w:hAnsi="Century Gothic"/>
          <w:sz w:val="20"/>
          <w:szCs w:val="20"/>
          <w:lang w:val="es-MX" w:eastAsia="en-AU"/>
        </w:rPr>
        <w:t xml:space="preserve"> a las personas de escasos recursos </w:t>
      </w:r>
      <w:r w:rsidR="00011BD9" w:rsidRPr="0034473D">
        <w:rPr>
          <w:rFonts w:ascii="Century Gothic" w:hAnsi="Century Gothic"/>
          <w:sz w:val="20"/>
          <w:szCs w:val="20"/>
          <w:lang w:val="es-MX" w:eastAsia="en-AU"/>
        </w:rPr>
        <w:t>o en situación de desventaja.</w:t>
      </w:r>
      <w:r w:rsidRPr="0034473D">
        <w:rPr>
          <w:rFonts w:ascii="Century Gothic" w:hAnsi="Century Gothic"/>
          <w:sz w:val="20"/>
          <w:szCs w:val="20"/>
          <w:lang w:val="es-MX" w:eastAsia="en-AU"/>
        </w:rPr>
        <w:t xml:space="preserve"> </w:t>
      </w:r>
      <w:r w:rsidR="00AF6572">
        <w:rPr>
          <w:rFonts w:ascii="Century Gothic" w:hAnsi="Century Gothic"/>
          <w:sz w:val="20"/>
          <w:szCs w:val="20"/>
          <w:lang w:val="es-MX" w:eastAsia="en-AU"/>
        </w:rPr>
        <w:t>E</w:t>
      </w:r>
      <w:r w:rsidRPr="0034473D">
        <w:rPr>
          <w:rFonts w:ascii="Century Gothic" w:hAnsi="Century Gothic"/>
          <w:sz w:val="20"/>
          <w:szCs w:val="20"/>
          <w:lang w:val="es-MX" w:eastAsia="en-AU"/>
        </w:rPr>
        <w:t>l comité</w:t>
      </w:r>
      <w:r w:rsidR="00011BD9" w:rsidRPr="0034473D">
        <w:rPr>
          <w:rFonts w:ascii="Century Gothic" w:hAnsi="Century Gothic"/>
          <w:sz w:val="20"/>
          <w:szCs w:val="20"/>
          <w:lang w:val="es-MX" w:eastAsia="en-AU"/>
        </w:rPr>
        <w:t xml:space="preserve"> del</w:t>
      </w:r>
      <w:r w:rsidRPr="0034473D">
        <w:rPr>
          <w:rFonts w:ascii="Century Gothic" w:hAnsi="Century Gothic"/>
          <w:sz w:val="20"/>
          <w:szCs w:val="20"/>
          <w:lang w:val="es-MX" w:eastAsia="en-AU"/>
        </w:rPr>
        <w:t xml:space="preserve"> DAP ha identificado l</w:t>
      </w:r>
      <w:r w:rsidR="00FA0F7B">
        <w:rPr>
          <w:rFonts w:ascii="Century Gothic" w:hAnsi="Century Gothic"/>
          <w:sz w:val="20"/>
          <w:szCs w:val="20"/>
          <w:lang w:val="es-MX" w:eastAsia="en-AU"/>
        </w:rPr>
        <w:t>a</w:t>
      </w:r>
      <w:r w:rsidRPr="0034473D">
        <w:rPr>
          <w:rFonts w:ascii="Century Gothic" w:hAnsi="Century Gothic"/>
          <w:sz w:val="20"/>
          <w:szCs w:val="20"/>
          <w:lang w:val="es-MX" w:eastAsia="en-AU"/>
        </w:rPr>
        <w:t xml:space="preserve">s siguientes </w:t>
      </w:r>
      <w:r w:rsidR="00FA0F7B">
        <w:rPr>
          <w:rFonts w:ascii="Century Gothic" w:hAnsi="Century Gothic"/>
          <w:sz w:val="20"/>
          <w:szCs w:val="20"/>
          <w:lang w:val="es-MX" w:eastAsia="en-AU"/>
        </w:rPr>
        <w:t>áreas prioritarias</w:t>
      </w:r>
      <w:r w:rsidR="0083678C" w:rsidRPr="0034473D">
        <w:rPr>
          <w:rFonts w:ascii="Century Gothic" w:hAnsi="Century Gothic"/>
          <w:sz w:val="20"/>
          <w:szCs w:val="20"/>
          <w:lang w:val="es-MX" w:eastAsia="en-AU"/>
        </w:rPr>
        <w:t xml:space="preserve"> y grupos </w:t>
      </w:r>
      <w:r w:rsidR="00250FE2" w:rsidRPr="0034473D">
        <w:rPr>
          <w:rFonts w:ascii="Century Gothic" w:hAnsi="Century Gothic"/>
          <w:sz w:val="20"/>
          <w:szCs w:val="20"/>
          <w:lang w:val="es-MX" w:eastAsia="en-AU"/>
        </w:rPr>
        <w:t>beneficiarios para</w:t>
      </w:r>
      <w:r w:rsidRPr="0034473D">
        <w:rPr>
          <w:rFonts w:ascii="Century Gothic" w:hAnsi="Century Gothic"/>
          <w:sz w:val="20"/>
          <w:szCs w:val="20"/>
          <w:lang w:val="es-MX" w:eastAsia="en-AU"/>
        </w:rPr>
        <w:t xml:space="preserve"> el </w:t>
      </w:r>
      <w:r w:rsidR="008127A6" w:rsidRPr="0034473D">
        <w:rPr>
          <w:rFonts w:ascii="Century Gothic" w:hAnsi="Century Gothic"/>
          <w:sz w:val="20"/>
          <w:szCs w:val="20"/>
          <w:lang w:val="es-MX" w:eastAsia="en-AU"/>
        </w:rPr>
        <w:t>año fiscal</w:t>
      </w:r>
      <w:r w:rsidR="009D48F6">
        <w:rPr>
          <w:rFonts w:ascii="Century Gothic" w:hAnsi="Century Gothic"/>
          <w:sz w:val="20"/>
          <w:szCs w:val="20"/>
          <w:lang w:val="es-MX" w:eastAsia="en-AU"/>
        </w:rPr>
        <w:t xml:space="preserve"> 201</w:t>
      </w:r>
      <w:r w:rsidR="00AF6572">
        <w:rPr>
          <w:rFonts w:ascii="Century Gothic" w:hAnsi="Century Gothic"/>
          <w:sz w:val="20"/>
          <w:szCs w:val="20"/>
          <w:lang w:val="es-MX" w:eastAsia="en-AU"/>
        </w:rPr>
        <w:t>9</w:t>
      </w:r>
      <w:r w:rsidR="009D48F6">
        <w:rPr>
          <w:rFonts w:ascii="Century Gothic" w:hAnsi="Century Gothic"/>
          <w:sz w:val="20"/>
          <w:szCs w:val="20"/>
          <w:lang w:val="es-MX" w:eastAsia="en-AU"/>
        </w:rPr>
        <w:t>-20</w:t>
      </w:r>
      <w:r w:rsidR="00AF6572">
        <w:rPr>
          <w:rFonts w:ascii="Century Gothic" w:hAnsi="Century Gothic"/>
          <w:sz w:val="20"/>
          <w:szCs w:val="20"/>
          <w:lang w:val="es-MX" w:eastAsia="en-AU"/>
        </w:rPr>
        <w:t>20</w:t>
      </w:r>
      <w:r w:rsidR="00250FE2" w:rsidRPr="0034473D">
        <w:rPr>
          <w:rFonts w:ascii="Century Gothic" w:hAnsi="Century Gothic"/>
          <w:sz w:val="20"/>
          <w:szCs w:val="20"/>
          <w:lang w:val="es-MX" w:eastAsia="en-AU"/>
        </w:rPr>
        <w:t>:</w:t>
      </w:r>
    </w:p>
    <w:tbl>
      <w:tblPr>
        <w:tblStyle w:val="TableGrid"/>
        <w:tblpPr w:leftFromText="180" w:rightFromText="180" w:vertAnchor="text" w:horzAnchor="margin" w:tblpY="123"/>
        <w:tblW w:w="0" w:type="auto"/>
        <w:tblLook w:val="0000" w:firstRow="0" w:lastRow="0" w:firstColumn="0" w:lastColumn="0" w:noHBand="0" w:noVBand="0"/>
      </w:tblPr>
      <w:tblGrid>
        <w:gridCol w:w="4531"/>
        <w:gridCol w:w="4253"/>
      </w:tblGrid>
      <w:tr w:rsidR="007A237D" w:rsidRPr="007F12C5" w:rsidTr="00AF6572">
        <w:trPr>
          <w:trHeight w:val="2560"/>
        </w:trPr>
        <w:tc>
          <w:tcPr>
            <w:tcW w:w="4531" w:type="dxa"/>
          </w:tcPr>
          <w:p w:rsidR="007A237D" w:rsidRPr="00801AED" w:rsidRDefault="00FA0F7B" w:rsidP="007A237D">
            <w:pPr>
              <w:spacing w:before="100" w:beforeAutospacing="1" w:after="100" w:afterAutospacing="1"/>
              <w:rPr>
                <w:rFonts w:ascii="Century Gothic" w:hAnsi="Century Gothic"/>
                <w:b/>
                <w:sz w:val="20"/>
                <w:szCs w:val="20"/>
                <w:lang w:val="es-MX" w:eastAsia="en-AU"/>
              </w:rPr>
            </w:pPr>
            <w:r>
              <w:rPr>
                <w:rFonts w:ascii="Century Gothic" w:hAnsi="Century Gothic"/>
                <w:b/>
                <w:sz w:val="20"/>
                <w:szCs w:val="20"/>
                <w:lang w:val="es-MX" w:eastAsia="en-AU"/>
              </w:rPr>
              <w:t>Áreas prioritaria</w:t>
            </w:r>
            <w:r w:rsidR="0025671E">
              <w:rPr>
                <w:rFonts w:ascii="Century Gothic" w:hAnsi="Century Gothic"/>
                <w:b/>
                <w:sz w:val="20"/>
                <w:szCs w:val="20"/>
                <w:lang w:val="es-MX" w:eastAsia="en-AU"/>
              </w:rPr>
              <w:t>s</w:t>
            </w:r>
          </w:p>
          <w:p w:rsidR="005E0867" w:rsidRPr="00D12FAB" w:rsidRDefault="005E0867" w:rsidP="00D12FAB">
            <w:pPr>
              <w:pStyle w:val="ListParagraph"/>
              <w:numPr>
                <w:ilvl w:val="0"/>
                <w:numId w:val="1"/>
              </w:numPr>
              <w:spacing w:before="100" w:beforeAutospacing="1" w:after="100" w:afterAutospacing="1"/>
              <w:rPr>
                <w:rFonts w:ascii="Century Gothic" w:hAnsi="Century Gothic"/>
                <w:sz w:val="20"/>
                <w:szCs w:val="20"/>
                <w:lang w:val="es-MX" w:eastAsia="en-AU"/>
              </w:rPr>
            </w:pPr>
            <w:r w:rsidRPr="005E0867">
              <w:rPr>
                <w:rFonts w:ascii="Century Gothic" w:hAnsi="Century Gothic"/>
                <w:sz w:val="20"/>
                <w:szCs w:val="20"/>
                <w:lang w:val="es-MX" w:eastAsia="en-AU"/>
              </w:rPr>
              <w:t>Equ</w:t>
            </w:r>
            <w:r w:rsidR="00D12FAB">
              <w:rPr>
                <w:rFonts w:ascii="Century Gothic" w:hAnsi="Century Gothic"/>
                <w:sz w:val="20"/>
                <w:szCs w:val="20"/>
                <w:lang w:val="es-MX" w:eastAsia="en-AU"/>
              </w:rPr>
              <w:t>idad de género</w:t>
            </w:r>
            <w:r w:rsidR="00211EE3">
              <w:rPr>
                <w:rFonts w:ascii="Century Gothic" w:hAnsi="Century Gothic"/>
                <w:sz w:val="20"/>
                <w:szCs w:val="20"/>
                <w:lang w:val="es-MX" w:eastAsia="en-AU"/>
              </w:rPr>
              <w:t>,</w:t>
            </w:r>
            <w:r w:rsidR="00D12FAB">
              <w:rPr>
                <w:rFonts w:ascii="Century Gothic" w:hAnsi="Century Gothic"/>
                <w:sz w:val="20"/>
                <w:szCs w:val="20"/>
                <w:lang w:val="es-MX" w:eastAsia="en-AU"/>
              </w:rPr>
              <w:t xml:space="preserve"> </w:t>
            </w:r>
          </w:p>
          <w:p w:rsidR="005E0867" w:rsidRPr="005E0867" w:rsidRDefault="007F12C5" w:rsidP="005E0867">
            <w:pPr>
              <w:pStyle w:val="ListParagraph"/>
              <w:numPr>
                <w:ilvl w:val="0"/>
                <w:numId w:val="1"/>
              </w:numPr>
              <w:spacing w:before="100" w:beforeAutospacing="1" w:after="100" w:afterAutospacing="1"/>
              <w:rPr>
                <w:rFonts w:ascii="Century Gothic" w:hAnsi="Century Gothic"/>
                <w:sz w:val="20"/>
                <w:szCs w:val="20"/>
                <w:lang w:val="es-MX" w:eastAsia="en-AU"/>
              </w:rPr>
            </w:pPr>
            <w:r>
              <w:rPr>
                <w:rFonts w:ascii="Century Gothic" w:hAnsi="Century Gothic"/>
                <w:sz w:val="20"/>
                <w:szCs w:val="20"/>
                <w:lang w:val="es-MX" w:eastAsia="en-AU"/>
              </w:rPr>
              <w:t>Mitigación de pobreza</w:t>
            </w:r>
          </w:p>
          <w:p w:rsidR="007F12C5" w:rsidRDefault="007F12C5" w:rsidP="00526655">
            <w:pPr>
              <w:pStyle w:val="ListParagraph"/>
              <w:numPr>
                <w:ilvl w:val="0"/>
                <w:numId w:val="1"/>
              </w:numPr>
              <w:spacing w:before="100" w:beforeAutospacing="1" w:after="100" w:afterAutospacing="1"/>
              <w:rPr>
                <w:rFonts w:ascii="Century Gothic" w:hAnsi="Century Gothic"/>
                <w:sz w:val="20"/>
                <w:szCs w:val="20"/>
                <w:lang w:val="es-MX" w:eastAsia="en-AU"/>
              </w:rPr>
            </w:pPr>
            <w:r>
              <w:rPr>
                <w:rFonts w:ascii="Century Gothic" w:hAnsi="Century Gothic"/>
                <w:sz w:val="20"/>
                <w:szCs w:val="20"/>
                <w:lang w:val="es-MX" w:eastAsia="en-AU"/>
              </w:rPr>
              <w:t>Medio ambiente</w:t>
            </w:r>
          </w:p>
          <w:p w:rsidR="007F12C5" w:rsidRPr="007F12C5" w:rsidRDefault="007F12C5" w:rsidP="00526655">
            <w:pPr>
              <w:pStyle w:val="ListParagraph"/>
              <w:numPr>
                <w:ilvl w:val="0"/>
                <w:numId w:val="1"/>
              </w:numPr>
              <w:spacing w:before="100" w:beforeAutospacing="1" w:after="100" w:afterAutospacing="1"/>
              <w:rPr>
                <w:rFonts w:ascii="Century Gothic" w:hAnsi="Century Gothic"/>
                <w:sz w:val="20"/>
                <w:szCs w:val="20"/>
                <w:lang w:val="es-MX" w:eastAsia="en-AU"/>
              </w:rPr>
            </w:pPr>
            <w:r>
              <w:rPr>
                <w:rFonts w:ascii="Century Gothic" w:hAnsi="Century Gothic"/>
                <w:sz w:val="20"/>
                <w:szCs w:val="20"/>
                <w:lang w:val="es-MX" w:eastAsia="en-AU"/>
              </w:rPr>
              <w:t>Derechos humanos</w:t>
            </w:r>
          </w:p>
          <w:p w:rsidR="007F12C5" w:rsidRPr="005E0867" w:rsidRDefault="00526655" w:rsidP="007F12C5">
            <w:pPr>
              <w:pStyle w:val="ListParagraph"/>
              <w:numPr>
                <w:ilvl w:val="0"/>
                <w:numId w:val="1"/>
              </w:numPr>
              <w:spacing w:before="100" w:beforeAutospacing="1" w:after="100" w:afterAutospacing="1"/>
              <w:rPr>
                <w:rFonts w:ascii="Century Gothic" w:hAnsi="Century Gothic"/>
                <w:sz w:val="20"/>
                <w:szCs w:val="20"/>
                <w:lang w:val="es-MX" w:eastAsia="en-AU"/>
              </w:rPr>
            </w:pPr>
            <w:r w:rsidRPr="00526655">
              <w:rPr>
                <w:rFonts w:ascii="Century Gothic" w:hAnsi="Century Gothic"/>
                <w:color w:val="000000" w:themeColor="text1"/>
                <w:sz w:val="20"/>
                <w:szCs w:val="20"/>
                <w:lang w:val="es-MX" w:eastAsia="en-AU"/>
              </w:rPr>
              <w:t xml:space="preserve">Gobernanza </w:t>
            </w:r>
          </w:p>
          <w:p w:rsidR="00AF6572" w:rsidRPr="007F12C5" w:rsidRDefault="00AF6572" w:rsidP="007F12C5">
            <w:pPr>
              <w:spacing w:before="100" w:beforeAutospacing="1" w:after="100" w:afterAutospacing="1"/>
              <w:ind w:left="360"/>
              <w:rPr>
                <w:rFonts w:ascii="Century Gothic" w:hAnsi="Century Gothic"/>
                <w:sz w:val="20"/>
                <w:szCs w:val="20"/>
                <w:lang w:val="es-MX" w:eastAsia="en-AU"/>
              </w:rPr>
            </w:pPr>
          </w:p>
        </w:tc>
        <w:tc>
          <w:tcPr>
            <w:tcW w:w="4253" w:type="dxa"/>
          </w:tcPr>
          <w:p w:rsidR="007A237D" w:rsidRPr="00801AED" w:rsidRDefault="007A237D" w:rsidP="007A237D">
            <w:pPr>
              <w:spacing w:before="100" w:beforeAutospacing="1" w:after="100" w:afterAutospacing="1"/>
              <w:rPr>
                <w:rFonts w:ascii="Century Gothic" w:hAnsi="Century Gothic"/>
                <w:b/>
                <w:sz w:val="20"/>
                <w:szCs w:val="20"/>
                <w:lang w:val="es-MX" w:eastAsia="en-AU"/>
              </w:rPr>
            </w:pPr>
            <w:r w:rsidRPr="00801AED">
              <w:rPr>
                <w:rFonts w:ascii="Century Gothic" w:hAnsi="Century Gothic"/>
                <w:b/>
                <w:sz w:val="20"/>
                <w:szCs w:val="20"/>
                <w:lang w:val="es-MX" w:eastAsia="en-AU"/>
              </w:rPr>
              <w:t>Grupos beneficiarios</w:t>
            </w:r>
          </w:p>
          <w:p w:rsidR="005E0867" w:rsidRPr="005E0867" w:rsidRDefault="005E0867" w:rsidP="005E0867">
            <w:pPr>
              <w:pStyle w:val="ListParagraph"/>
              <w:numPr>
                <w:ilvl w:val="0"/>
                <w:numId w:val="1"/>
              </w:numPr>
              <w:spacing w:before="100" w:beforeAutospacing="1" w:after="100" w:afterAutospacing="1"/>
              <w:rPr>
                <w:rFonts w:ascii="Century Gothic" w:hAnsi="Century Gothic"/>
                <w:sz w:val="20"/>
                <w:szCs w:val="20"/>
                <w:lang w:val="es-MX" w:eastAsia="en-AU"/>
              </w:rPr>
            </w:pPr>
            <w:r w:rsidRPr="005E0867">
              <w:rPr>
                <w:rFonts w:ascii="Century Gothic" w:hAnsi="Century Gothic"/>
                <w:sz w:val="20"/>
                <w:szCs w:val="20"/>
                <w:lang w:val="es-MX" w:eastAsia="en-AU"/>
              </w:rPr>
              <w:t>Niñas y mujeres</w:t>
            </w:r>
          </w:p>
          <w:p w:rsidR="005E0867" w:rsidRPr="005E0867" w:rsidRDefault="005E0867" w:rsidP="005E0867">
            <w:pPr>
              <w:pStyle w:val="ListParagraph"/>
              <w:numPr>
                <w:ilvl w:val="0"/>
                <w:numId w:val="1"/>
              </w:numPr>
              <w:spacing w:before="100" w:beforeAutospacing="1" w:after="100" w:afterAutospacing="1"/>
              <w:rPr>
                <w:rFonts w:ascii="Century Gothic" w:hAnsi="Century Gothic"/>
                <w:sz w:val="20"/>
                <w:szCs w:val="20"/>
                <w:lang w:val="es-MX" w:eastAsia="en-AU"/>
              </w:rPr>
            </w:pPr>
            <w:r w:rsidRPr="005E0867">
              <w:rPr>
                <w:rFonts w:ascii="Century Gothic" w:hAnsi="Century Gothic"/>
                <w:sz w:val="20"/>
                <w:szCs w:val="20"/>
                <w:lang w:val="es-MX" w:eastAsia="en-AU"/>
              </w:rPr>
              <w:t>Personas con discapacidad</w:t>
            </w:r>
          </w:p>
          <w:p w:rsidR="005E0867" w:rsidRPr="005E0867" w:rsidRDefault="005E0867" w:rsidP="005E0867">
            <w:pPr>
              <w:pStyle w:val="ListParagraph"/>
              <w:numPr>
                <w:ilvl w:val="0"/>
                <w:numId w:val="1"/>
              </w:numPr>
              <w:spacing w:before="100" w:beforeAutospacing="1" w:after="100" w:afterAutospacing="1"/>
              <w:rPr>
                <w:rFonts w:ascii="Century Gothic" w:hAnsi="Century Gothic"/>
                <w:sz w:val="20"/>
                <w:szCs w:val="20"/>
                <w:lang w:val="es-MX" w:eastAsia="en-AU"/>
              </w:rPr>
            </w:pPr>
            <w:r w:rsidRPr="005E0867">
              <w:rPr>
                <w:rFonts w:ascii="Century Gothic" w:hAnsi="Century Gothic"/>
                <w:sz w:val="20"/>
                <w:szCs w:val="20"/>
                <w:lang w:val="es-MX" w:eastAsia="en-AU"/>
              </w:rPr>
              <w:t>Migrantes</w:t>
            </w:r>
          </w:p>
          <w:p w:rsidR="005E0867" w:rsidRPr="005E0867" w:rsidRDefault="005E0867" w:rsidP="005E0867">
            <w:pPr>
              <w:pStyle w:val="ListParagraph"/>
              <w:numPr>
                <w:ilvl w:val="0"/>
                <w:numId w:val="1"/>
              </w:numPr>
              <w:spacing w:before="100" w:beforeAutospacing="1" w:after="100" w:afterAutospacing="1"/>
              <w:rPr>
                <w:rFonts w:ascii="Century Gothic" w:hAnsi="Century Gothic"/>
                <w:sz w:val="20"/>
                <w:szCs w:val="20"/>
                <w:lang w:val="es-MX" w:eastAsia="en-AU"/>
              </w:rPr>
            </w:pPr>
            <w:r w:rsidRPr="005E0867">
              <w:rPr>
                <w:rFonts w:ascii="Century Gothic" w:hAnsi="Century Gothic"/>
                <w:sz w:val="20"/>
                <w:szCs w:val="20"/>
                <w:lang w:val="es-MX" w:eastAsia="en-AU"/>
              </w:rPr>
              <w:t>Comunidades indígenas</w:t>
            </w:r>
          </w:p>
          <w:p w:rsidR="005E0867" w:rsidRDefault="005E0867" w:rsidP="005E0867">
            <w:pPr>
              <w:pStyle w:val="ListParagraph"/>
              <w:numPr>
                <w:ilvl w:val="0"/>
                <w:numId w:val="1"/>
              </w:numPr>
              <w:spacing w:before="100" w:beforeAutospacing="1" w:after="100" w:afterAutospacing="1"/>
              <w:rPr>
                <w:rFonts w:ascii="Century Gothic" w:hAnsi="Century Gothic"/>
                <w:sz w:val="20"/>
                <w:szCs w:val="20"/>
                <w:lang w:val="es-MX" w:eastAsia="en-AU"/>
              </w:rPr>
            </w:pPr>
            <w:r w:rsidRPr="005E0867">
              <w:rPr>
                <w:rFonts w:ascii="Century Gothic" w:hAnsi="Century Gothic"/>
                <w:sz w:val="20"/>
                <w:szCs w:val="20"/>
                <w:lang w:val="es-MX" w:eastAsia="en-AU"/>
              </w:rPr>
              <w:t>Juventud</w:t>
            </w:r>
          </w:p>
          <w:p w:rsidR="00AF6572" w:rsidRDefault="00AF6572" w:rsidP="005E0867">
            <w:pPr>
              <w:pStyle w:val="ListParagraph"/>
              <w:numPr>
                <w:ilvl w:val="0"/>
                <w:numId w:val="1"/>
              </w:numPr>
              <w:spacing w:before="100" w:beforeAutospacing="1" w:after="100" w:afterAutospacing="1"/>
              <w:rPr>
                <w:rFonts w:ascii="Century Gothic" w:hAnsi="Century Gothic"/>
                <w:sz w:val="20"/>
                <w:szCs w:val="20"/>
                <w:lang w:val="es-MX" w:eastAsia="en-AU"/>
              </w:rPr>
            </w:pPr>
            <w:r>
              <w:rPr>
                <w:rFonts w:ascii="Century Gothic" w:hAnsi="Century Gothic"/>
                <w:sz w:val="20"/>
                <w:szCs w:val="20"/>
                <w:lang w:val="es-MX" w:eastAsia="en-AU"/>
              </w:rPr>
              <w:t>Comunidad LGBTI+</w:t>
            </w:r>
          </w:p>
          <w:p w:rsidR="007A237D" w:rsidRPr="00801AED" w:rsidRDefault="007A237D" w:rsidP="007F12C5">
            <w:pPr>
              <w:pStyle w:val="ListParagraph"/>
              <w:spacing w:before="100" w:beforeAutospacing="1" w:after="100" w:afterAutospacing="1"/>
              <w:rPr>
                <w:rFonts w:ascii="Century Gothic" w:hAnsi="Century Gothic"/>
                <w:sz w:val="20"/>
                <w:szCs w:val="20"/>
                <w:lang w:val="es-MX" w:eastAsia="en-AU"/>
              </w:rPr>
            </w:pPr>
          </w:p>
        </w:tc>
      </w:tr>
    </w:tbl>
    <w:p w:rsidR="007A237D" w:rsidRPr="00217D84" w:rsidRDefault="007A237D" w:rsidP="00C6082D">
      <w:pPr>
        <w:spacing w:line="360" w:lineRule="auto"/>
        <w:outlineLvl w:val="3"/>
        <w:rPr>
          <w:rFonts w:ascii="Century Gothic" w:hAnsi="Century Gothic"/>
          <w:sz w:val="20"/>
          <w:szCs w:val="20"/>
          <w:lang w:val="es-MX" w:eastAsia="en-AU"/>
        </w:rPr>
      </w:pPr>
    </w:p>
    <w:p w:rsidR="0034473D" w:rsidRDefault="0034473D" w:rsidP="0034473D">
      <w:pPr>
        <w:spacing w:line="360" w:lineRule="auto"/>
        <w:rPr>
          <w:rFonts w:ascii="Century Gothic" w:hAnsi="Century Gothic"/>
          <w:b/>
          <w:bCs/>
          <w:sz w:val="20"/>
          <w:szCs w:val="20"/>
          <w:lang w:val="es-MX" w:eastAsia="en-AU"/>
        </w:rPr>
      </w:pPr>
    </w:p>
    <w:p w:rsidR="007A237D" w:rsidRDefault="007A237D" w:rsidP="00C6082D">
      <w:pPr>
        <w:spacing w:line="360" w:lineRule="auto"/>
        <w:rPr>
          <w:rFonts w:ascii="Century Gothic" w:hAnsi="Century Gothic"/>
          <w:b/>
          <w:bCs/>
          <w:sz w:val="20"/>
          <w:szCs w:val="20"/>
          <w:lang w:val="es-MX" w:eastAsia="en-AU"/>
        </w:rPr>
      </w:pPr>
    </w:p>
    <w:p w:rsidR="007A237D" w:rsidRDefault="007A237D" w:rsidP="00C6082D">
      <w:pPr>
        <w:spacing w:line="360" w:lineRule="auto"/>
        <w:rPr>
          <w:rFonts w:ascii="Century Gothic" w:hAnsi="Century Gothic"/>
          <w:b/>
          <w:bCs/>
          <w:sz w:val="20"/>
          <w:szCs w:val="20"/>
          <w:lang w:val="es-MX" w:eastAsia="en-AU"/>
        </w:rPr>
      </w:pPr>
    </w:p>
    <w:p w:rsidR="007A237D" w:rsidRDefault="007A237D" w:rsidP="00C6082D">
      <w:pPr>
        <w:spacing w:line="360" w:lineRule="auto"/>
        <w:rPr>
          <w:rFonts w:ascii="Century Gothic" w:hAnsi="Century Gothic"/>
          <w:b/>
          <w:bCs/>
          <w:sz w:val="20"/>
          <w:szCs w:val="20"/>
          <w:lang w:val="es-MX" w:eastAsia="en-AU"/>
        </w:rPr>
      </w:pPr>
    </w:p>
    <w:p w:rsidR="007A237D" w:rsidRDefault="007A237D" w:rsidP="00C6082D">
      <w:pPr>
        <w:spacing w:line="360" w:lineRule="auto"/>
        <w:rPr>
          <w:rFonts w:ascii="Century Gothic" w:hAnsi="Century Gothic"/>
          <w:b/>
          <w:bCs/>
          <w:sz w:val="20"/>
          <w:szCs w:val="20"/>
          <w:lang w:val="es-MX" w:eastAsia="en-AU"/>
        </w:rPr>
      </w:pPr>
    </w:p>
    <w:p w:rsidR="007A237D" w:rsidRDefault="007A237D" w:rsidP="00C6082D">
      <w:pPr>
        <w:spacing w:line="360" w:lineRule="auto"/>
        <w:rPr>
          <w:rFonts w:ascii="Century Gothic" w:hAnsi="Century Gothic"/>
          <w:b/>
          <w:bCs/>
          <w:sz w:val="20"/>
          <w:szCs w:val="20"/>
          <w:lang w:val="es-MX" w:eastAsia="en-AU"/>
        </w:rPr>
      </w:pPr>
    </w:p>
    <w:p w:rsidR="007A237D" w:rsidRDefault="007A237D" w:rsidP="00C6082D">
      <w:pPr>
        <w:spacing w:line="360" w:lineRule="auto"/>
        <w:rPr>
          <w:rFonts w:ascii="Century Gothic" w:hAnsi="Century Gothic"/>
          <w:b/>
          <w:bCs/>
          <w:sz w:val="20"/>
          <w:szCs w:val="20"/>
          <w:lang w:val="es-MX" w:eastAsia="en-AU"/>
        </w:rPr>
      </w:pPr>
    </w:p>
    <w:p w:rsidR="007A237D" w:rsidRDefault="007A237D" w:rsidP="00D67E36">
      <w:pPr>
        <w:spacing w:line="360" w:lineRule="auto"/>
        <w:rPr>
          <w:rFonts w:ascii="Century Gothic" w:hAnsi="Century Gothic"/>
          <w:b/>
          <w:bCs/>
          <w:sz w:val="20"/>
          <w:szCs w:val="20"/>
          <w:lang w:val="es-MX" w:eastAsia="en-AU"/>
        </w:rPr>
      </w:pPr>
    </w:p>
    <w:p w:rsidR="00491DAB" w:rsidRDefault="00491DAB" w:rsidP="004837EE">
      <w:pPr>
        <w:spacing w:line="360" w:lineRule="auto"/>
        <w:rPr>
          <w:rFonts w:ascii="Century Gothic" w:hAnsi="Century Gothic"/>
          <w:b/>
          <w:bCs/>
          <w:sz w:val="20"/>
          <w:szCs w:val="20"/>
          <w:lang w:val="es-MX" w:eastAsia="en-AU"/>
        </w:rPr>
      </w:pPr>
    </w:p>
    <w:p w:rsidR="00491DAB" w:rsidRDefault="00491DAB" w:rsidP="004837EE">
      <w:pPr>
        <w:spacing w:line="360" w:lineRule="auto"/>
        <w:rPr>
          <w:rFonts w:ascii="Century Gothic" w:hAnsi="Century Gothic"/>
          <w:b/>
          <w:bCs/>
          <w:sz w:val="20"/>
          <w:szCs w:val="20"/>
          <w:lang w:val="es-MX" w:eastAsia="en-AU"/>
        </w:rPr>
      </w:pPr>
    </w:p>
    <w:p w:rsidR="00491DAB" w:rsidRDefault="00491DAB" w:rsidP="004837EE">
      <w:pPr>
        <w:spacing w:line="360" w:lineRule="auto"/>
        <w:rPr>
          <w:rFonts w:ascii="Century Gothic" w:hAnsi="Century Gothic"/>
          <w:b/>
          <w:bCs/>
          <w:sz w:val="20"/>
          <w:szCs w:val="20"/>
          <w:lang w:val="es-MX" w:eastAsia="en-AU"/>
        </w:rPr>
      </w:pPr>
    </w:p>
    <w:p w:rsidR="00E62992" w:rsidRDefault="00E62992" w:rsidP="004837EE">
      <w:pPr>
        <w:spacing w:line="360" w:lineRule="auto"/>
        <w:rPr>
          <w:rFonts w:ascii="Century Gothic" w:hAnsi="Century Gothic"/>
          <w:b/>
          <w:bCs/>
          <w:sz w:val="20"/>
          <w:szCs w:val="20"/>
          <w:lang w:val="es-MX" w:eastAsia="en-AU"/>
        </w:rPr>
      </w:pPr>
    </w:p>
    <w:p w:rsidR="00E62992" w:rsidRDefault="00E62992" w:rsidP="004837EE">
      <w:pPr>
        <w:spacing w:line="360" w:lineRule="auto"/>
        <w:rPr>
          <w:rFonts w:ascii="Century Gothic" w:hAnsi="Century Gothic"/>
          <w:b/>
          <w:bCs/>
          <w:sz w:val="20"/>
          <w:szCs w:val="20"/>
          <w:lang w:val="es-MX" w:eastAsia="en-AU"/>
        </w:rPr>
      </w:pPr>
    </w:p>
    <w:p w:rsidR="00D80F1F" w:rsidRDefault="00D54FD9" w:rsidP="004837EE">
      <w:pPr>
        <w:spacing w:line="360" w:lineRule="auto"/>
        <w:rPr>
          <w:rFonts w:ascii="Century Gothic" w:hAnsi="Century Gothic"/>
          <w:sz w:val="20"/>
          <w:szCs w:val="20"/>
          <w:lang w:val="es-MX" w:eastAsia="en-AU"/>
        </w:rPr>
      </w:pPr>
      <w:r w:rsidRPr="00801AED">
        <w:rPr>
          <w:rFonts w:ascii="Century Gothic" w:hAnsi="Century Gothic"/>
          <w:b/>
          <w:bCs/>
          <w:sz w:val="20"/>
          <w:szCs w:val="20"/>
          <w:lang w:val="es-MX" w:eastAsia="en-AU"/>
        </w:rPr>
        <w:t>Administración</w:t>
      </w:r>
      <w:r w:rsidRPr="00801AED">
        <w:rPr>
          <w:rFonts w:ascii="Century Gothic" w:hAnsi="Century Gothic"/>
          <w:b/>
          <w:bCs/>
          <w:sz w:val="20"/>
          <w:szCs w:val="20"/>
          <w:lang w:val="es-MX" w:eastAsia="en-AU"/>
        </w:rPr>
        <w:br/>
      </w:r>
    </w:p>
    <w:p w:rsidR="004837EE" w:rsidRDefault="00D54FD9" w:rsidP="004837EE">
      <w:pPr>
        <w:spacing w:line="360" w:lineRule="auto"/>
        <w:rPr>
          <w:rFonts w:ascii="Century Gothic" w:hAnsi="Century Gothic"/>
          <w:b/>
          <w:bCs/>
          <w:sz w:val="20"/>
          <w:szCs w:val="20"/>
          <w:lang w:val="es-MX" w:eastAsia="en-AU"/>
        </w:rPr>
      </w:pPr>
      <w:r w:rsidRPr="00801AED">
        <w:rPr>
          <w:rFonts w:ascii="Century Gothic" w:hAnsi="Century Gothic"/>
          <w:sz w:val="20"/>
          <w:szCs w:val="20"/>
          <w:lang w:val="es-MX" w:eastAsia="en-AU"/>
        </w:rPr>
        <w:t>La administración del DAP de la Embajada de Australia en México es res</w:t>
      </w:r>
      <w:r w:rsidR="00906EF5">
        <w:rPr>
          <w:rFonts w:ascii="Century Gothic" w:hAnsi="Century Gothic"/>
          <w:sz w:val="20"/>
          <w:szCs w:val="20"/>
          <w:lang w:val="es-MX" w:eastAsia="en-AU"/>
        </w:rPr>
        <w:t>ponsabilidad del Embajador y de un</w:t>
      </w:r>
      <w:r w:rsidRPr="00801AED">
        <w:rPr>
          <w:rFonts w:ascii="Century Gothic" w:hAnsi="Century Gothic"/>
          <w:sz w:val="20"/>
          <w:szCs w:val="20"/>
          <w:lang w:val="es-MX" w:eastAsia="en-AU"/>
        </w:rPr>
        <w:t xml:space="preserve"> </w:t>
      </w:r>
      <w:r w:rsidR="00A06FE3" w:rsidRPr="00801AED">
        <w:rPr>
          <w:rFonts w:ascii="Century Gothic" w:hAnsi="Century Gothic"/>
          <w:sz w:val="20"/>
          <w:szCs w:val="20"/>
          <w:lang w:val="es-MX" w:eastAsia="en-AU"/>
        </w:rPr>
        <w:t>c</w:t>
      </w:r>
      <w:r w:rsidRPr="00801AED">
        <w:rPr>
          <w:rFonts w:ascii="Century Gothic" w:hAnsi="Century Gothic"/>
          <w:sz w:val="20"/>
          <w:szCs w:val="20"/>
          <w:lang w:val="es-MX" w:eastAsia="en-AU"/>
        </w:rPr>
        <w:t>omité, el cual evalúa y selecciona las propuestas recibidas</w:t>
      </w:r>
      <w:r w:rsidR="0034473D">
        <w:rPr>
          <w:rFonts w:ascii="Century Gothic" w:hAnsi="Century Gothic"/>
          <w:sz w:val="20"/>
          <w:szCs w:val="20"/>
          <w:lang w:val="es-MX" w:eastAsia="en-AU"/>
        </w:rPr>
        <w:t>.</w:t>
      </w:r>
      <w:r w:rsidR="0034473D">
        <w:rPr>
          <w:rFonts w:ascii="Century Gothic" w:hAnsi="Century Gothic"/>
          <w:b/>
          <w:bCs/>
          <w:sz w:val="20"/>
          <w:szCs w:val="20"/>
          <w:lang w:val="es-MX" w:eastAsia="en-AU"/>
        </w:rPr>
        <w:t xml:space="preserve"> </w:t>
      </w:r>
    </w:p>
    <w:p w:rsidR="00270304" w:rsidRDefault="00270304" w:rsidP="004837EE">
      <w:pPr>
        <w:spacing w:line="360" w:lineRule="auto"/>
        <w:rPr>
          <w:rFonts w:ascii="Century Gothic" w:hAnsi="Century Gothic"/>
          <w:b/>
          <w:bCs/>
          <w:sz w:val="20"/>
          <w:szCs w:val="20"/>
          <w:lang w:val="es-MX" w:eastAsia="en-AU"/>
        </w:rPr>
      </w:pPr>
    </w:p>
    <w:p w:rsidR="002C65A7" w:rsidRDefault="00D54FD9" w:rsidP="004837EE">
      <w:pPr>
        <w:spacing w:line="360" w:lineRule="auto"/>
        <w:rPr>
          <w:rFonts w:ascii="Century Gothic" w:hAnsi="Century Gothic"/>
          <w:b/>
          <w:bCs/>
          <w:sz w:val="20"/>
          <w:szCs w:val="20"/>
          <w:lang w:val="es-MX" w:eastAsia="en-AU"/>
        </w:rPr>
      </w:pPr>
      <w:r w:rsidRPr="00801AED">
        <w:rPr>
          <w:rFonts w:ascii="Century Gothic" w:hAnsi="Century Gothic"/>
          <w:b/>
          <w:bCs/>
          <w:sz w:val="20"/>
          <w:szCs w:val="20"/>
          <w:lang w:val="es-MX" w:eastAsia="en-AU"/>
        </w:rPr>
        <w:t>Proyectos financiables</w:t>
      </w:r>
    </w:p>
    <w:p w:rsidR="004837EE" w:rsidRPr="00801AED" w:rsidRDefault="004837EE" w:rsidP="00C6082D">
      <w:pPr>
        <w:rPr>
          <w:rFonts w:ascii="Century Gothic" w:hAnsi="Century Gothic"/>
          <w:sz w:val="20"/>
          <w:szCs w:val="20"/>
          <w:lang w:val="es-MX" w:eastAsia="en-AU"/>
        </w:rPr>
      </w:pPr>
    </w:p>
    <w:p w:rsidR="00AF6572" w:rsidRDefault="00D54FD9" w:rsidP="00C6082D">
      <w:pPr>
        <w:spacing w:line="360" w:lineRule="auto"/>
        <w:rPr>
          <w:rFonts w:ascii="Century Gothic" w:hAnsi="Century Gothic"/>
          <w:sz w:val="20"/>
          <w:szCs w:val="20"/>
          <w:lang w:val="es-MX" w:eastAsia="en-AU"/>
        </w:rPr>
      </w:pPr>
      <w:r w:rsidRPr="0034473D">
        <w:rPr>
          <w:rFonts w:ascii="Century Gothic" w:hAnsi="Century Gothic"/>
          <w:sz w:val="20"/>
          <w:szCs w:val="20"/>
          <w:lang w:val="es-MX" w:eastAsia="en-AU"/>
        </w:rPr>
        <w:t xml:space="preserve">Los proyectos deberán ser presentados a la Embajada de Australia en México por Organizaciones </w:t>
      </w:r>
      <w:r w:rsidR="00E73099">
        <w:rPr>
          <w:rFonts w:ascii="Century Gothic" w:hAnsi="Century Gothic"/>
          <w:sz w:val="20"/>
          <w:szCs w:val="20"/>
          <w:lang w:val="es-MX" w:eastAsia="en-AU"/>
        </w:rPr>
        <w:t>No Gu</w:t>
      </w:r>
      <w:r w:rsidR="00AF6572">
        <w:rPr>
          <w:rFonts w:ascii="Century Gothic" w:hAnsi="Century Gothic"/>
          <w:sz w:val="20"/>
          <w:szCs w:val="20"/>
          <w:lang w:val="es-MX" w:eastAsia="en-AU"/>
        </w:rPr>
        <w:t>bernamentales</w:t>
      </w:r>
      <w:r w:rsidRPr="0034473D">
        <w:rPr>
          <w:rFonts w:ascii="Century Gothic" w:hAnsi="Century Gothic"/>
          <w:sz w:val="20"/>
          <w:szCs w:val="20"/>
          <w:lang w:val="es-MX" w:eastAsia="en-AU"/>
        </w:rPr>
        <w:t xml:space="preserve"> (</w:t>
      </w:r>
      <w:proofErr w:type="spellStart"/>
      <w:r w:rsidRPr="0034473D">
        <w:rPr>
          <w:rFonts w:ascii="Century Gothic" w:hAnsi="Century Gothic"/>
          <w:sz w:val="20"/>
          <w:szCs w:val="20"/>
          <w:lang w:val="es-MX" w:eastAsia="en-AU"/>
        </w:rPr>
        <w:t>O</w:t>
      </w:r>
      <w:r w:rsidR="00AF6572">
        <w:rPr>
          <w:rFonts w:ascii="Century Gothic" w:hAnsi="Century Gothic"/>
          <w:sz w:val="20"/>
          <w:szCs w:val="20"/>
          <w:lang w:val="es-MX" w:eastAsia="en-AU"/>
        </w:rPr>
        <w:t>NG’s</w:t>
      </w:r>
      <w:proofErr w:type="spellEnd"/>
      <w:r w:rsidRPr="0034473D">
        <w:rPr>
          <w:rFonts w:ascii="Century Gothic" w:hAnsi="Century Gothic"/>
          <w:sz w:val="20"/>
          <w:szCs w:val="20"/>
          <w:lang w:val="es-MX" w:eastAsia="en-AU"/>
        </w:rPr>
        <w:t>),</w:t>
      </w:r>
      <w:r w:rsidR="004E1633">
        <w:rPr>
          <w:rFonts w:ascii="Century Gothic" w:hAnsi="Century Gothic"/>
          <w:sz w:val="20"/>
          <w:szCs w:val="20"/>
          <w:lang w:val="es-MX" w:eastAsia="en-AU"/>
        </w:rPr>
        <w:t xml:space="preserve"> Asociaciones Civiles,</w:t>
      </w:r>
      <w:r w:rsidRPr="0034473D">
        <w:rPr>
          <w:rFonts w:ascii="Century Gothic" w:hAnsi="Century Gothic"/>
          <w:sz w:val="20"/>
          <w:szCs w:val="20"/>
          <w:lang w:val="es-MX" w:eastAsia="en-AU"/>
        </w:rPr>
        <w:t xml:space="preserve"> instituciones académicas</w:t>
      </w:r>
      <w:r w:rsidR="00683CF9" w:rsidRPr="0034473D">
        <w:rPr>
          <w:rFonts w:ascii="Century Gothic" w:hAnsi="Century Gothic"/>
          <w:sz w:val="20"/>
          <w:szCs w:val="20"/>
          <w:lang w:val="es-MX" w:eastAsia="en-AU"/>
        </w:rPr>
        <w:t xml:space="preserve">, </w:t>
      </w:r>
      <w:r w:rsidRPr="0034473D">
        <w:rPr>
          <w:rFonts w:ascii="Century Gothic" w:hAnsi="Century Gothic"/>
          <w:sz w:val="20"/>
          <w:szCs w:val="20"/>
          <w:lang w:val="es-MX" w:eastAsia="en-AU"/>
        </w:rPr>
        <w:t>y de investigación comprometidas con el desarrollo de Costa Rica, Cuba, El Salvador, Guatemala, Honduras, México,</w:t>
      </w:r>
      <w:r w:rsidR="004E1633">
        <w:rPr>
          <w:rFonts w:ascii="Century Gothic" w:hAnsi="Century Gothic"/>
          <w:sz w:val="20"/>
          <w:szCs w:val="20"/>
          <w:lang w:val="es-MX" w:eastAsia="en-AU"/>
        </w:rPr>
        <w:t xml:space="preserve"> Nicaragua,</w:t>
      </w:r>
      <w:r w:rsidRPr="0034473D">
        <w:rPr>
          <w:rFonts w:ascii="Century Gothic" w:hAnsi="Century Gothic"/>
          <w:sz w:val="20"/>
          <w:szCs w:val="20"/>
          <w:lang w:val="es-MX" w:eastAsia="en-AU"/>
        </w:rPr>
        <w:t xml:space="preserve"> Panamá y República Dominicana</w:t>
      </w:r>
      <w:r w:rsidR="0034037C" w:rsidRPr="0034473D">
        <w:rPr>
          <w:rFonts w:ascii="Century Gothic" w:hAnsi="Century Gothic"/>
          <w:sz w:val="20"/>
          <w:szCs w:val="20"/>
          <w:lang w:val="es-MX" w:eastAsia="en-AU"/>
        </w:rPr>
        <w:t>,</w:t>
      </w:r>
      <w:r w:rsidRPr="0034473D">
        <w:rPr>
          <w:rFonts w:ascii="Century Gothic" w:hAnsi="Century Gothic"/>
          <w:sz w:val="20"/>
          <w:szCs w:val="20"/>
          <w:lang w:val="es-MX" w:eastAsia="en-AU"/>
        </w:rPr>
        <w:t xml:space="preserve"> y que estén debidamente constituidas como tales de acuerdo con las l</w:t>
      </w:r>
      <w:r w:rsidR="0034037C" w:rsidRPr="0034473D">
        <w:rPr>
          <w:rFonts w:ascii="Century Gothic" w:hAnsi="Century Gothic"/>
          <w:sz w:val="20"/>
          <w:szCs w:val="20"/>
          <w:lang w:val="es-MX" w:eastAsia="en-AU"/>
        </w:rPr>
        <w:t xml:space="preserve">eyes del país correspondiente. </w:t>
      </w:r>
      <w:r w:rsidRPr="0034473D">
        <w:rPr>
          <w:rFonts w:ascii="Century Gothic" w:hAnsi="Century Gothic"/>
          <w:sz w:val="20"/>
          <w:szCs w:val="20"/>
          <w:lang w:val="es-MX" w:eastAsia="en-AU"/>
        </w:rPr>
        <w:t>Es importante mencionar que bajo las directrices del DAP no es posible otorgar financiamiento a individuos.</w:t>
      </w:r>
      <w:r w:rsidRPr="0034473D">
        <w:rPr>
          <w:rFonts w:ascii="Century Gothic" w:hAnsi="Century Gothic"/>
          <w:sz w:val="20"/>
          <w:szCs w:val="20"/>
          <w:lang w:val="es-MX" w:eastAsia="en-AU"/>
        </w:rPr>
        <w:br/>
      </w:r>
    </w:p>
    <w:p w:rsidR="00C6082D" w:rsidRDefault="00D54FD9" w:rsidP="00C6082D">
      <w:pPr>
        <w:spacing w:line="360" w:lineRule="auto"/>
        <w:rPr>
          <w:rFonts w:ascii="Century Gothic" w:hAnsi="Century Gothic"/>
          <w:sz w:val="20"/>
          <w:szCs w:val="20"/>
          <w:lang w:val="es-MX" w:eastAsia="en-AU"/>
        </w:rPr>
      </w:pPr>
      <w:r w:rsidRPr="0034473D">
        <w:rPr>
          <w:rFonts w:ascii="Century Gothic" w:hAnsi="Century Gothic"/>
          <w:sz w:val="20"/>
          <w:szCs w:val="20"/>
          <w:lang w:val="es-MX" w:eastAsia="en-AU"/>
        </w:rPr>
        <w:t>Un factor importante es que los proyectos deben promover la autosuficiencia y el desarrollo</w:t>
      </w:r>
      <w:r w:rsidR="00137425" w:rsidRPr="0034473D">
        <w:rPr>
          <w:rFonts w:ascii="Century Gothic" w:hAnsi="Century Gothic"/>
          <w:sz w:val="20"/>
          <w:szCs w:val="20"/>
          <w:lang w:val="es-MX" w:eastAsia="en-AU"/>
        </w:rPr>
        <w:t xml:space="preserve"> económico</w:t>
      </w:r>
      <w:r w:rsidRPr="0034473D">
        <w:rPr>
          <w:rFonts w:ascii="Century Gothic" w:hAnsi="Century Gothic"/>
          <w:sz w:val="20"/>
          <w:szCs w:val="20"/>
          <w:lang w:val="es-MX" w:eastAsia="en-AU"/>
        </w:rPr>
        <w:t xml:space="preserve"> de</w:t>
      </w:r>
      <w:r w:rsidR="00AF1E57" w:rsidRPr="0034473D">
        <w:rPr>
          <w:rFonts w:ascii="Century Gothic" w:hAnsi="Century Gothic"/>
          <w:sz w:val="20"/>
          <w:szCs w:val="20"/>
          <w:lang w:val="es-MX" w:eastAsia="en-AU"/>
        </w:rPr>
        <w:t xml:space="preserve"> </w:t>
      </w:r>
      <w:r w:rsidR="001B009F" w:rsidRPr="0034473D">
        <w:rPr>
          <w:rFonts w:ascii="Century Gothic" w:hAnsi="Century Gothic"/>
          <w:sz w:val="20"/>
          <w:szCs w:val="20"/>
          <w:lang w:val="es-MX" w:eastAsia="en-AU"/>
        </w:rPr>
        <w:t>las</w:t>
      </w:r>
      <w:r w:rsidR="00AF1E57" w:rsidRPr="0034473D">
        <w:rPr>
          <w:rFonts w:ascii="Century Gothic" w:hAnsi="Century Gothic"/>
          <w:sz w:val="20"/>
          <w:szCs w:val="20"/>
          <w:lang w:val="es-MX" w:eastAsia="en-AU"/>
        </w:rPr>
        <w:t xml:space="preserve"> comunidades</w:t>
      </w:r>
      <w:r w:rsidR="001B009F" w:rsidRPr="0034473D">
        <w:rPr>
          <w:rFonts w:ascii="Century Gothic" w:hAnsi="Century Gothic"/>
          <w:sz w:val="20"/>
          <w:szCs w:val="20"/>
          <w:lang w:val="es-MX" w:eastAsia="en-AU"/>
        </w:rPr>
        <w:t xml:space="preserve"> beneficiadas</w:t>
      </w:r>
      <w:r w:rsidR="00AF1E57" w:rsidRPr="0034473D">
        <w:rPr>
          <w:rFonts w:ascii="Century Gothic" w:hAnsi="Century Gothic"/>
          <w:sz w:val="20"/>
          <w:szCs w:val="20"/>
          <w:lang w:val="es-MX" w:eastAsia="en-AU"/>
        </w:rPr>
        <w:t>.</w:t>
      </w:r>
      <w:r w:rsidRPr="0034473D">
        <w:rPr>
          <w:rFonts w:ascii="Century Gothic" w:hAnsi="Century Gothic"/>
          <w:sz w:val="20"/>
          <w:szCs w:val="20"/>
          <w:lang w:val="es-MX" w:eastAsia="en-AU"/>
        </w:rPr>
        <w:t xml:space="preserve"> Las propuestas serán evaluadas con base en sus méritos particulares y su apego a los objetivos generales del DAP.</w:t>
      </w:r>
      <w:r w:rsidR="003114F7" w:rsidRPr="0034473D">
        <w:rPr>
          <w:rFonts w:ascii="Century Gothic" w:hAnsi="Century Gothic"/>
          <w:sz w:val="20"/>
          <w:szCs w:val="20"/>
          <w:lang w:val="es-MX" w:eastAsia="en-AU"/>
        </w:rPr>
        <w:t xml:space="preserve"> El comité del DAP considerará de manera favorable los proyectos que se apeguen a </w:t>
      </w:r>
      <w:r w:rsidR="004E1633">
        <w:rPr>
          <w:rFonts w:ascii="Century Gothic" w:hAnsi="Century Gothic"/>
          <w:sz w:val="20"/>
          <w:szCs w:val="20"/>
          <w:lang w:val="es-MX" w:eastAsia="en-AU"/>
        </w:rPr>
        <w:t>las áreas</w:t>
      </w:r>
      <w:r w:rsidR="003114F7" w:rsidRPr="0034473D">
        <w:rPr>
          <w:rFonts w:ascii="Century Gothic" w:hAnsi="Century Gothic"/>
          <w:sz w:val="20"/>
          <w:szCs w:val="20"/>
          <w:lang w:val="es-MX" w:eastAsia="en-AU"/>
        </w:rPr>
        <w:t xml:space="preserve"> de interés especificados.</w:t>
      </w:r>
      <w:r w:rsidR="0034473D">
        <w:rPr>
          <w:rFonts w:ascii="Century Gothic" w:hAnsi="Century Gothic"/>
          <w:sz w:val="20"/>
          <w:szCs w:val="20"/>
          <w:lang w:val="es-MX" w:eastAsia="en-AU"/>
        </w:rPr>
        <w:t xml:space="preserve"> </w:t>
      </w:r>
      <w:r w:rsidR="003114F7" w:rsidRPr="0034473D">
        <w:rPr>
          <w:rFonts w:ascii="Century Gothic" w:hAnsi="Century Gothic"/>
          <w:sz w:val="20"/>
          <w:szCs w:val="20"/>
          <w:lang w:val="es-MX" w:eastAsia="en-AU"/>
        </w:rPr>
        <w:t xml:space="preserve">Normalmente los proyectos, que puedan ser financiados, deberán realizarse y concluirse dentro de un lapso no mayor a </w:t>
      </w:r>
      <w:r w:rsidR="009216F5">
        <w:rPr>
          <w:rFonts w:ascii="Century Gothic" w:hAnsi="Century Gothic"/>
          <w:sz w:val="20"/>
          <w:szCs w:val="20"/>
          <w:lang w:val="es-MX" w:eastAsia="en-AU"/>
        </w:rPr>
        <w:t>ocho</w:t>
      </w:r>
      <w:r w:rsidR="003114F7" w:rsidRPr="0034473D">
        <w:rPr>
          <w:rFonts w:ascii="Century Gothic" w:hAnsi="Century Gothic"/>
          <w:sz w:val="20"/>
          <w:szCs w:val="20"/>
          <w:lang w:val="es-MX" w:eastAsia="en-AU"/>
        </w:rPr>
        <w:t xml:space="preserve"> (</w:t>
      </w:r>
      <w:r w:rsidR="009216F5">
        <w:rPr>
          <w:rFonts w:ascii="Century Gothic" w:hAnsi="Century Gothic"/>
          <w:sz w:val="20"/>
          <w:szCs w:val="20"/>
          <w:lang w:val="es-MX" w:eastAsia="en-AU"/>
        </w:rPr>
        <w:t>8</w:t>
      </w:r>
      <w:r w:rsidR="003114F7" w:rsidRPr="0034473D">
        <w:rPr>
          <w:rFonts w:ascii="Century Gothic" w:hAnsi="Century Gothic"/>
          <w:sz w:val="20"/>
          <w:szCs w:val="20"/>
          <w:lang w:val="es-MX" w:eastAsia="en-AU"/>
        </w:rPr>
        <w:t>) meses</w:t>
      </w:r>
      <w:r w:rsidR="00CE1BD2" w:rsidRPr="0034473D">
        <w:rPr>
          <w:rFonts w:ascii="Century Gothic" w:hAnsi="Century Gothic"/>
          <w:sz w:val="20"/>
          <w:szCs w:val="20"/>
          <w:lang w:val="es-MX" w:eastAsia="en-AU"/>
        </w:rPr>
        <w:t>,</w:t>
      </w:r>
      <w:r w:rsidR="003114F7" w:rsidRPr="0034473D">
        <w:rPr>
          <w:rFonts w:ascii="Century Gothic" w:hAnsi="Century Gothic"/>
          <w:sz w:val="20"/>
          <w:szCs w:val="20"/>
          <w:lang w:val="es-MX" w:eastAsia="en-AU"/>
        </w:rPr>
        <w:t xml:space="preserve"> posterior a la entrega de los fondos aprobados. Es importante mencionar que el comité considerará proyectos de mayor duración, sólo en circunstancias excepcionales.</w:t>
      </w:r>
      <w:r w:rsidR="0034473D">
        <w:rPr>
          <w:rFonts w:ascii="Century Gothic" w:hAnsi="Century Gothic"/>
          <w:sz w:val="20"/>
          <w:szCs w:val="20"/>
          <w:lang w:val="es-MX" w:eastAsia="en-AU"/>
        </w:rPr>
        <w:t xml:space="preserve"> </w:t>
      </w:r>
    </w:p>
    <w:p w:rsidR="00AF6572" w:rsidRDefault="00AF6572" w:rsidP="007A237D">
      <w:pPr>
        <w:spacing w:line="360" w:lineRule="auto"/>
        <w:rPr>
          <w:rFonts w:ascii="Century Gothic" w:hAnsi="Century Gothic"/>
          <w:sz w:val="20"/>
          <w:szCs w:val="20"/>
          <w:lang w:val="es-MX" w:eastAsia="en-AU"/>
        </w:rPr>
      </w:pPr>
    </w:p>
    <w:p w:rsidR="007A237D" w:rsidRDefault="00DF457A" w:rsidP="007A237D">
      <w:pPr>
        <w:spacing w:line="360" w:lineRule="auto"/>
        <w:rPr>
          <w:rFonts w:ascii="Century Gothic" w:hAnsi="Century Gothic"/>
          <w:sz w:val="20"/>
          <w:szCs w:val="20"/>
          <w:lang w:val="es-MX" w:eastAsia="en-AU"/>
        </w:rPr>
      </w:pPr>
      <w:r w:rsidRPr="0034473D">
        <w:rPr>
          <w:rFonts w:ascii="Century Gothic" w:hAnsi="Century Gothic"/>
          <w:sz w:val="20"/>
          <w:szCs w:val="20"/>
          <w:lang w:val="es-MX" w:eastAsia="en-AU"/>
        </w:rPr>
        <w:t xml:space="preserve">Por otra parte, como regla general las siguientes actividades </w:t>
      </w:r>
      <w:r w:rsidRPr="00AF6572">
        <w:rPr>
          <w:rFonts w:ascii="Century Gothic" w:hAnsi="Century Gothic"/>
          <w:b/>
          <w:sz w:val="20"/>
          <w:szCs w:val="20"/>
          <w:lang w:val="es-MX" w:eastAsia="en-AU"/>
        </w:rPr>
        <w:t>no pueden</w:t>
      </w:r>
      <w:r w:rsidRPr="0034473D">
        <w:rPr>
          <w:rFonts w:ascii="Century Gothic" w:hAnsi="Century Gothic"/>
          <w:sz w:val="20"/>
          <w:szCs w:val="20"/>
          <w:lang w:val="es-MX" w:eastAsia="en-AU"/>
        </w:rPr>
        <w:t xml:space="preserve"> ser objeto de financiamiento:</w:t>
      </w:r>
    </w:p>
    <w:p w:rsidR="00505D97" w:rsidRDefault="00505D97" w:rsidP="00505D97">
      <w:pPr>
        <w:pStyle w:val="ListParagraph"/>
        <w:numPr>
          <w:ilvl w:val="0"/>
          <w:numId w:val="9"/>
        </w:numPr>
        <w:spacing w:line="360" w:lineRule="auto"/>
        <w:rPr>
          <w:rFonts w:ascii="Century Gothic" w:hAnsi="Century Gothic"/>
          <w:sz w:val="20"/>
          <w:szCs w:val="20"/>
          <w:lang w:val="es-MX" w:eastAsia="en-AU"/>
        </w:rPr>
      </w:pPr>
      <w:r>
        <w:rPr>
          <w:rFonts w:ascii="Century Gothic" w:hAnsi="Century Gothic"/>
          <w:sz w:val="20"/>
          <w:szCs w:val="20"/>
          <w:lang w:val="es-MX" w:eastAsia="en-AU"/>
        </w:rPr>
        <w:t>Conferencias en Australia;</w:t>
      </w:r>
    </w:p>
    <w:p w:rsidR="00505D97" w:rsidRDefault="00D54FD9" w:rsidP="00505D97">
      <w:pPr>
        <w:pStyle w:val="ListParagraph"/>
        <w:numPr>
          <w:ilvl w:val="0"/>
          <w:numId w:val="9"/>
        </w:numPr>
        <w:spacing w:line="360" w:lineRule="auto"/>
        <w:rPr>
          <w:rFonts w:ascii="Century Gothic" w:hAnsi="Century Gothic"/>
          <w:sz w:val="20"/>
          <w:szCs w:val="20"/>
          <w:lang w:val="es-MX" w:eastAsia="en-AU"/>
        </w:rPr>
      </w:pPr>
      <w:r w:rsidRPr="00505D97">
        <w:rPr>
          <w:rFonts w:ascii="Century Gothic" w:hAnsi="Century Gothic"/>
          <w:sz w:val="20"/>
          <w:szCs w:val="20"/>
          <w:lang w:val="es-MX" w:eastAsia="en-AU"/>
        </w:rPr>
        <w:t>Programas de subvenciones manejados por otro</w:t>
      </w:r>
      <w:r w:rsidR="00AF6572">
        <w:rPr>
          <w:rFonts w:ascii="Century Gothic" w:hAnsi="Century Gothic"/>
          <w:sz w:val="20"/>
          <w:szCs w:val="20"/>
          <w:lang w:val="es-MX" w:eastAsia="en-AU"/>
        </w:rPr>
        <w:t>s gobiernos u organizaciones;</w:t>
      </w:r>
    </w:p>
    <w:p w:rsidR="009216F5" w:rsidRDefault="009216F5" w:rsidP="009216F5">
      <w:pPr>
        <w:pStyle w:val="ListParagraph"/>
        <w:numPr>
          <w:ilvl w:val="0"/>
          <w:numId w:val="9"/>
        </w:numPr>
        <w:spacing w:line="360" w:lineRule="auto"/>
        <w:rPr>
          <w:rFonts w:ascii="Century Gothic" w:hAnsi="Century Gothic"/>
          <w:sz w:val="20"/>
          <w:szCs w:val="20"/>
          <w:lang w:val="es-MX" w:eastAsia="en-AU"/>
        </w:rPr>
      </w:pPr>
      <w:r w:rsidRPr="009216F5">
        <w:rPr>
          <w:rFonts w:ascii="Century Gothic" w:hAnsi="Century Gothic"/>
          <w:sz w:val="20"/>
          <w:szCs w:val="20"/>
          <w:lang w:val="es-MX" w:eastAsia="en-AU"/>
        </w:rPr>
        <w:t>Esquemas de microcréditos o cualquier otro proyecto que consista en la devolución de los fondos;</w:t>
      </w:r>
    </w:p>
    <w:p w:rsidR="00505D97" w:rsidRDefault="00D54FD9" w:rsidP="00505D97">
      <w:pPr>
        <w:pStyle w:val="ListParagraph"/>
        <w:numPr>
          <w:ilvl w:val="0"/>
          <w:numId w:val="9"/>
        </w:numPr>
        <w:spacing w:line="360" w:lineRule="auto"/>
        <w:rPr>
          <w:rFonts w:ascii="Century Gothic" w:hAnsi="Century Gothic"/>
          <w:sz w:val="20"/>
          <w:szCs w:val="20"/>
          <w:lang w:val="es-MX" w:eastAsia="en-AU"/>
        </w:rPr>
      </w:pPr>
      <w:r w:rsidRPr="00505D97">
        <w:rPr>
          <w:rFonts w:ascii="Century Gothic" w:hAnsi="Century Gothic"/>
          <w:sz w:val="20"/>
          <w:szCs w:val="20"/>
          <w:lang w:val="es-MX" w:eastAsia="en-AU"/>
        </w:rPr>
        <w:t>Viajes de estudio e</w:t>
      </w:r>
      <w:r w:rsidR="00AF6572">
        <w:rPr>
          <w:rFonts w:ascii="Century Gothic" w:hAnsi="Century Gothic"/>
          <w:sz w:val="20"/>
          <w:szCs w:val="20"/>
          <w:lang w:val="es-MX" w:eastAsia="en-AU"/>
        </w:rPr>
        <w:t>n el país o en el extranjero,</w:t>
      </w:r>
      <w:r w:rsidR="002B7FA9">
        <w:rPr>
          <w:rFonts w:ascii="Century Gothic" w:hAnsi="Century Gothic"/>
          <w:sz w:val="20"/>
          <w:szCs w:val="20"/>
          <w:lang w:val="es-MX" w:eastAsia="en-AU"/>
        </w:rPr>
        <w:t xml:space="preserve"> o viajes internacionales en el marco del proyecto</w:t>
      </w:r>
      <w:r w:rsidR="00AF6572">
        <w:rPr>
          <w:rFonts w:ascii="Century Gothic" w:hAnsi="Century Gothic"/>
          <w:sz w:val="20"/>
          <w:szCs w:val="20"/>
          <w:lang w:val="es-MX" w:eastAsia="en-AU"/>
        </w:rPr>
        <w:t>;</w:t>
      </w:r>
    </w:p>
    <w:p w:rsidR="009216F5" w:rsidRDefault="009216F5" w:rsidP="009216F5">
      <w:pPr>
        <w:pStyle w:val="ListParagraph"/>
        <w:numPr>
          <w:ilvl w:val="0"/>
          <w:numId w:val="9"/>
        </w:numPr>
        <w:spacing w:line="360" w:lineRule="auto"/>
        <w:rPr>
          <w:rFonts w:ascii="Century Gothic" w:hAnsi="Century Gothic"/>
          <w:sz w:val="20"/>
          <w:szCs w:val="20"/>
          <w:lang w:val="es-MX" w:eastAsia="en-AU"/>
        </w:rPr>
      </w:pPr>
      <w:r w:rsidRPr="009216F5">
        <w:rPr>
          <w:rFonts w:ascii="Century Gothic" w:hAnsi="Century Gothic"/>
          <w:sz w:val="20"/>
          <w:szCs w:val="20"/>
          <w:lang w:val="es-MX" w:eastAsia="en-AU"/>
        </w:rPr>
        <w:lastRenderedPageBreak/>
        <w:t>Salario para empleados permanentes de la organización</w:t>
      </w:r>
    </w:p>
    <w:p w:rsidR="009216F5" w:rsidRPr="009216F5" w:rsidRDefault="009216F5" w:rsidP="009216F5">
      <w:pPr>
        <w:pStyle w:val="ListParagraph"/>
        <w:numPr>
          <w:ilvl w:val="0"/>
          <w:numId w:val="9"/>
        </w:numPr>
        <w:spacing w:line="360" w:lineRule="auto"/>
        <w:rPr>
          <w:rFonts w:ascii="Century Gothic" w:hAnsi="Century Gothic"/>
          <w:sz w:val="20"/>
          <w:szCs w:val="20"/>
          <w:lang w:val="es-MX" w:eastAsia="en-AU"/>
        </w:rPr>
      </w:pPr>
      <w:r w:rsidRPr="009216F5">
        <w:rPr>
          <w:rFonts w:ascii="Century Gothic" w:hAnsi="Century Gothic"/>
          <w:sz w:val="20"/>
          <w:szCs w:val="20"/>
          <w:lang w:val="es-MX" w:eastAsia="en-AU"/>
        </w:rPr>
        <w:t>Compra de vehículos. No obstante, podrían ser considerados vehículos médicos y/o de emergencia, o vehículos agrícolas en caso de ser esenciales en la implementación del proyecto</w:t>
      </w:r>
    </w:p>
    <w:p w:rsidR="009216F5" w:rsidRDefault="009216F5" w:rsidP="009216F5">
      <w:pPr>
        <w:pStyle w:val="ListParagraph"/>
        <w:numPr>
          <w:ilvl w:val="0"/>
          <w:numId w:val="9"/>
        </w:numPr>
        <w:spacing w:line="360" w:lineRule="auto"/>
        <w:rPr>
          <w:rFonts w:ascii="Century Gothic" w:hAnsi="Century Gothic"/>
          <w:sz w:val="20"/>
          <w:szCs w:val="20"/>
          <w:lang w:val="es-MX" w:eastAsia="en-AU"/>
        </w:rPr>
      </w:pPr>
      <w:r w:rsidRPr="009216F5">
        <w:rPr>
          <w:rFonts w:ascii="Century Gothic" w:hAnsi="Century Gothic"/>
          <w:sz w:val="20"/>
          <w:szCs w:val="20"/>
          <w:lang w:val="es-MX" w:eastAsia="en-AU"/>
        </w:rPr>
        <w:t>Gastos administrativos recurrentes tales como alquiler de oficinas, pago de servicios, salarios, agua, luz, teléfono, gas, insumos para oficina, Internet, mantenimiento, compra de computadoras, televisores, vehículos, impresoras, máquinas digitales, refrigeradores, seguros de equipo u otros bienes que no sea esenciales para el desarrollo del proyecto en cuestión o que estén sujetos a robo, malversación y daño;</w:t>
      </w:r>
    </w:p>
    <w:p w:rsidR="00505D97" w:rsidRDefault="00D54FD9" w:rsidP="00505D97">
      <w:pPr>
        <w:pStyle w:val="ListParagraph"/>
        <w:numPr>
          <w:ilvl w:val="0"/>
          <w:numId w:val="9"/>
        </w:numPr>
        <w:spacing w:line="360" w:lineRule="auto"/>
        <w:rPr>
          <w:rFonts w:ascii="Century Gothic" w:hAnsi="Century Gothic"/>
          <w:sz w:val="20"/>
          <w:szCs w:val="20"/>
          <w:lang w:val="es-MX" w:eastAsia="en-AU"/>
        </w:rPr>
      </w:pPr>
      <w:r w:rsidRPr="00505D97">
        <w:rPr>
          <w:rFonts w:ascii="Century Gothic" w:hAnsi="Century Gothic"/>
          <w:sz w:val="20"/>
          <w:szCs w:val="20"/>
          <w:lang w:val="es-MX" w:eastAsia="en-AU"/>
        </w:rPr>
        <w:t>Proyectos evaluados como contrarios</w:t>
      </w:r>
      <w:r w:rsidR="00AF1E57" w:rsidRPr="00505D97">
        <w:rPr>
          <w:rFonts w:ascii="Century Gothic" w:hAnsi="Century Gothic"/>
          <w:sz w:val="20"/>
          <w:szCs w:val="20"/>
          <w:lang w:val="es-MX" w:eastAsia="en-AU"/>
        </w:rPr>
        <w:t xml:space="preserve"> a los intereses de Australia;</w:t>
      </w:r>
    </w:p>
    <w:p w:rsidR="00C6082D" w:rsidRDefault="00D54FD9" w:rsidP="0034473D">
      <w:pPr>
        <w:pStyle w:val="ListParagraph"/>
        <w:numPr>
          <w:ilvl w:val="0"/>
          <w:numId w:val="9"/>
        </w:numPr>
        <w:spacing w:line="360" w:lineRule="auto"/>
        <w:rPr>
          <w:rFonts w:ascii="Century Gothic" w:hAnsi="Century Gothic"/>
          <w:sz w:val="20"/>
          <w:szCs w:val="20"/>
          <w:lang w:val="es-MX" w:eastAsia="en-AU"/>
        </w:rPr>
      </w:pPr>
      <w:r w:rsidRPr="00505D97">
        <w:rPr>
          <w:rFonts w:ascii="Century Gothic" w:hAnsi="Century Gothic"/>
          <w:sz w:val="20"/>
          <w:szCs w:val="20"/>
          <w:lang w:val="es-MX" w:eastAsia="en-AU"/>
        </w:rPr>
        <w:t>Servicios de catering y actividades de promoción en relación con DAP</w:t>
      </w:r>
      <w:r w:rsidR="00D80F1F">
        <w:rPr>
          <w:rFonts w:ascii="Century Gothic" w:hAnsi="Century Gothic"/>
          <w:sz w:val="20"/>
          <w:szCs w:val="20"/>
          <w:lang w:val="es-MX" w:eastAsia="en-AU"/>
        </w:rPr>
        <w:t>, y</w:t>
      </w:r>
    </w:p>
    <w:p w:rsidR="009F1F86" w:rsidRDefault="009F1F86" w:rsidP="009F1F86">
      <w:pPr>
        <w:pStyle w:val="ListParagraph"/>
        <w:numPr>
          <w:ilvl w:val="0"/>
          <w:numId w:val="9"/>
        </w:numPr>
        <w:rPr>
          <w:rFonts w:ascii="Century Gothic" w:hAnsi="Century Gothic"/>
          <w:sz w:val="20"/>
          <w:szCs w:val="20"/>
          <w:lang w:val="es-MX" w:eastAsia="en-AU"/>
        </w:rPr>
      </w:pPr>
      <w:r>
        <w:rPr>
          <w:rFonts w:ascii="Century Gothic" w:hAnsi="Century Gothic"/>
          <w:sz w:val="20"/>
          <w:szCs w:val="20"/>
          <w:lang w:val="es-MX" w:eastAsia="en-AU"/>
        </w:rPr>
        <w:t xml:space="preserve">Torneos deportivos o muestras culturales que no tengan un objetivo claro </w:t>
      </w:r>
      <w:r w:rsidR="00D80F1F">
        <w:rPr>
          <w:rFonts w:ascii="Century Gothic" w:hAnsi="Century Gothic"/>
          <w:sz w:val="20"/>
          <w:szCs w:val="20"/>
          <w:lang w:val="es-MX" w:eastAsia="en-AU"/>
        </w:rPr>
        <w:t xml:space="preserve">asociado </w:t>
      </w:r>
      <w:r>
        <w:rPr>
          <w:rFonts w:ascii="Century Gothic" w:hAnsi="Century Gothic"/>
          <w:sz w:val="20"/>
          <w:szCs w:val="20"/>
          <w:lang w:val="es-MX" w:eastAsia="en-AU"/>
        </w:rPr>
        <w:t>al desarrollo</w:t>
      </w:r>
      <w:r w:rsidR="00D80F1F">
        <w:rPr>
          <w:rFonts w:ascii="Century Gothic" w:hAnsi="Century Gothic"/>
          <w:sz w:val="20"/>
          <w:szCs w:val="20"/>
          <w:lang w:val="es-MX" w:eastAsia="en-AU"/>
        </w:rPr>
        <w:t>.</w:t>
      </w:r>
    </w:p>
    <w:p w:rsidR="009216F5" w:rsidRPr="009216F5" w:rsidRDefault="009216F5" w:rsidP="009216F5">
      <w:pPr>
        <w:pStyle w:val="ListParagraph"/>
        <w:numPr>
          <w:ilvl w:val="0"/>
          <w:numId w:val="9"/>
        </w:numPr>
        <w:rPr>
          <w:rFonts w:ascii="Century Gothic" w:hAnsi="Century Gothic"/>
          <w:sz w:val="20"/>
          <w:szCs w:val="20"/>
          <w:lang w:val="es-MX" w:eastAsia="en-AU"/>
        </w:rPr>
      </w:pPr>
      <w:r w:rsidRPr="009216F5">
        <w:rPr>
          <w:rFonts w:ascii="Century Gothic" w:hAnsi="Century Gothic"/>
          <w:sz w:val="20"/>
          <w:szCs w:val="20"/>
          <w:lang w:val="es-MX" w:eastAsia="en-AU"/>
        </w:rPr>
        <w:t>Operaciones comerciales</w:t>
      </w:r>
    </w:p>
    <w:p w:rsidR="009216F5" w:rsidRPr="009216F5" w:rsidRDefault="009216F5" w:rsidP="009216F5">
      <w:pPr>
        <w:pStyle w:val="ListParagraph"/>
        <w:numPr>
          <w:ilvl w:val="0"/>
          <w:numId w:val="9"/>
        </w:numPr>
        <w:rPr>
          <w:rFonts w:ascii="Century Gothic" w:hAnsi="Century Gothic"/>
          <w:sz w:val="20"/>
          <w:szCs w:val="20"/>
          <w:lang w:val="es-MX" w:eastAsia="en-AU"/>
        </w:rPr>
      </w:pPr>
      <w:r w:rsidRPr="009216F5">
        <w:rPr>
          <w:rFonts w:ascii="Century Gothic" w:hAnsi="Century Gothic"/>
          <w:sz w:val="20"/>
          <w:szCs w:val="20"/>
          <w:lang w:val="es-MX" w:eastAsia="en-AU"/>
        </w:rPr>
        <w:t>No se puede dar ayuda directa a gobiernos</w:t>
      </w:r>
    </w:p>
    <w:p w:rsidR="009216F5" w:rsidRPr="009F1F86" w:rsidRDefault="009216F5" w:rsidP="009216F5">
      <w:pPr>
        <w:pStyle w:val="ListParagraph"/>
        <w:numPr>
          <w:ilvl w:val="0"/>
          <w:numId w:val="9"/>
        </w:numPr>
        <w:rPr>
          <w:rFonts w:ascii="Century Gothic" w:hAnsi="Century Gothic"/>
          <w:sz w:val="20"/>
          <w:szCs w:val="20"/>
          <w:lang w:val="es-MX" w:eastAsia="en-AU"/>
        </w:rPr>
      </w:pPr>
      <w:r w:rsidRPr="009216F5">
        <w:rPr>
          <w:rFonts w:ascii="Century Gothic" w:hAnsi="Century Gothic"/>
          <w:sz w:val="20"/>
          <w:szCs w:val="20"/>
          <w:lang w:val="es-MX" w:eastAsia="en-AU"/>
        </w:rPr>
        <w:t>Proyectos que estén ubicados en regiones</w:t>
      </w:r>
      <w:r>
        <w:rPr>
          <w:rFonts w:ascii="Century Gothic" w:hAnsi="Century Gothic"/>
          <w:sz w:val="20"/>
          <w:szCs w:val="20"/>
          <w:lang w:val="es-MX" w:eastAsia="en-AU"/>
        </w:rPr>
        <w:t xml:space="preserve"> </w:t>
      </w:r>
      <w:r w:rsidRPr="009216F5">
        <w:rPr>
          <w:rFonts w:ascii="Century Gothic" w:hAnsi="Century Gothic"/>
          <w:sz w:val="20"/>
          <w:szCs w:val="20"/>
          <w:lang w:val="es-MX" w:eastAsia="en-AU"/>
        </w:rPr>
        <w:t>de alto riesgo en materia de seguridad</w:t>
      </w:r>
      <w:r w:rsidR="004E1633">
        <w:rPr>
          <w:rFonts w:ascii="Century Gothic" w:hAnsi="Century Gothic"/>
          <w:sz w:val="20"/>
          <w:szCs w:val="20"/>
          <w:lang w:val="es-MX" w:eastAsia="en-AU"/>
        </w:rPr>
        <w:t xml:space="preserve"> como Michoacán, Guerrero y Tamaulipas. Para mayor información </w:t>
      </w:r>
      <w:r w:rsidRPr="009216F5">
        <w:rPr>
          <w:rFonts w:ascii="Century Gothic" w:hAnsi="Century Gothic"/>
          <w:sz w:val="20"/>
          <w:szCs w:val="20"/>
          <w:lang w:val="es-MX" w:eastAsia="en-AU"/>
        </w:rPr>
        <w:t xml:space="preserve">ver </w:t>
      </w:r>
      <w:hyperlink r:id="rId8" w:history="1">
        <w:r w:rsidRPr="009216F5">
          <w:rPr>
            <w:rStyle w:val="Hyperlink"/>
            <w:rFonts w:ascii="Century Gothic" w:hAnsi="Century Gothic"/>
            <w:sz w:val="20"/>
            <w:szCs w:val="20"/>
            <w:lang w:val="es-MX" w:eastAsia="en-AU"/>
          </w:rPr>
          <w:t>Smartraveller.gov.au</w:t>
        </w:r>
      </w:hyperlink>
      <w:r w:rsidR="004E1633">
        <w:rPr>
          <w:rFonts w:ascii="Century Gothic" w:hAnsi="Century Gothic"/>
          <w:sz w:val="20"/>
          <w:szCs w:val="20"/>
          <w:lang w:val="es-MX" w:eastAsia="en-AU"/>
        </w:rPr>
        <w:t xml:space="preserve"> </w:t>
      </w:r>
    </w:p>
    <w:p w:rsidR="009F1F86" w:rsidRPr="009F1F86" w:rsidRDefault="009F1F86" w:rsidP="009F1F86">
      <w:pPr>
        <w:spacing w:line="360" w:lineRule="auto"/>
        <w:ind w:left="360"/>
        <w:rPr>
          <w:rFonts w:ascii="Century Gothic" w:hAnsi="Century Gothic"/>
          <w:sz w:val="20"/>
          <w:szCs w:val="20"/>
          <w:lang w:val="es-MX" w:eastAsia="en-AU"/>
        </w:rPr>
      </w:pPr>
    </w:p>
    <w:p w:rsidR="00D80F1F" w:rsidRDefault="00D54FD9" w:rsidP="004C0FD8">
      <w:pPr>
        <w:spacing w:line="360" w:lineRule="auto"/>
        <w:rPr>
          <w:rFonts w:ascii="Century Gothic" w:hAnsi="Century Gothic"/>
          <w:sz w:val="20"/>
          <w:szCs w:val="20"/>
          <w:lang w:val="es-MX" w:eastAsia="en-AU"/>
        </w:rPr>
      </w:pPr>
      <w:r w:rsidRPr="0034473D">
        <w:rPr>
          <w:rFonts w:ascii="Century Gothic" w:hAnsi="Century Gothic"/>
          <w:b/>
          <w:bCs/>
          <w:sz w:val="20"/>
          <w:szCs w:val="20"/>
          <w:lang w:val="es-MX" w:eastAsia="en-AU"/>
        </w:rPr>
        <w:t>Presentación de Proyectos</w:t>
      </w:r>
      <w:r w:rsidRPr="0034473D">
        <w:rPr>
          <w:rFonts w:ascii="Century Gothic" w:hAnsi="Century Gothic"/>
          <w:sz w:val="20"/>
          <w:szCs w:val="20"/>
          <w:lang w:val="es-MX" w:eastAsia="en-AU"/>
        </w:rPr>
        <w:t xml:space="preserve"> </w:t>
      </w:r>
      <w:r w:rsidRPr="0034473D">
        <w:rPr>
          <w:rFonts w:ascii="Century Gothic" w:hAnsi="Century Gothic"/>
          <w:sz w:val="20"/>
          <w:szCs w:val="20"/>
          <w:lang w:val="es-MX" w:eastAsia="en-AU"/>
        </w:rPr>
        <w:br/>
      </w:r>
    </w:p>
    <w:p w:rsidR="00D80F1F" w:rsidRDefault="00FD0F76" w:rsidP="004C0FD8">
      <w:pPr>
        <w:spacing w:line="360" w:lineRule="auto"/>
        <w:rPr>
          <w:rFonts w:ascii="Century Gothic" w:hAnsi="Century Gothic"/>
          <w:sz w:val="20"/>
          <w:szCs w:val="20"/>
          <w:lang w:val="es-MX" w:eastAsia="en-AU"/>
        </w:rPr>
      </w:pPr>
      <w:r w:rsidRPr="0034473D">
        <w:rPr>
          <w:rFonts w:ascii="Century Gothic" w:hAnsi="Century Gothic"/>
          <w:sz w:val="20"/>
          <w:szCs w:val="20"/>
          <w:lang w:val="es-MX" w:eastAsia="en-AU"/>
        </w:rPr>
        <w:t>La presentación de proyectos consiste</w:t>
      </w:r>
      <w:r w:rsidR="00B53C7E" w:rsidRPr="0034473D">
        <w:rPr>
          <w:rFonts w:ascii="Century Gothic" w:hAnsi="Century Gothic"/>
          <w:sz w:val="20"/>
          <w:szCs w:val="20"/>
          <w:lang w:val="es-MX" w:eastAsia="en-AU"/>
        </w:rPr>
        <w:t xml:space="preserve"> en</w:t>
      </w:r>
      <w:r w:rsidRPr="0034473D">
        <w:rPr>
          <w:rFonts w:ascii="Century Gothic" w:hAnsi="Century Gothic"/>
          <w:sz w:val="20"/>
          <w:szCs w:val="20"/>
          <w:lang w:val="es-MX" w:eastAsia="en-AU"/>
        </w:rPr>
        <w:t xml:space="preserve"> </w:t>
      </w:r>
      <w:r w:rsidR="005E0867">
        <w:rPr>
          <w:rFonts w:ascii="Century Gothic" w:hAnsi="Century Gothic"/>
          <w:sz w:val="20"/>
          <w:szCs w:val="20"/>
          <w:lang w:val="es-MX" w:eastAsia="en-AU"/>
        </w:rPr>
        <w:t>llenar</w:t>
      </w:r>
      <w:r w:rsidRPr="0034473D">
        <w:rPr>
          <w:rFonts w:ascii="Century Gothic" w:hAnsi="Century Gothic"/>
          <w:sz w:val="20"/>
          <w:szCs w:val="20"/>
          <w:lang w:val="es-MX" w:eastAsia="en-AU"/>
        </w:rPr>
        <w:t xml:space="preserve"> </w:t>
      </w:r>
      <w:r w:rsidR="00846CA2" w:rsidRPr="0034473D">
        <w:rPr>
          <w:rFonts w:ascii="Century Gothic" w:hAnsi="Century Gothic"/>
          <w:sz w:val="20"/>
          <w:szCs w:val="20"/>
          <w:lang w:val="es-MX" w:eastAsia="en-AU"/>
        </w:rPr>
        <w:t>el</w:t>
      </w:r>
      <w:r w:rsidRPr="0034473D">
        <w:rPr>
          <w:rFonts w:ascii="Century Gothic" w:hAnsi="Century Gothic"/>
          <w:sz w:val="20"/>
          <w:szCs w:val="20"/>
          <w:lang w:val="es-MX" w:eastAsia="en-AU"/>
        </w:rPr>
        <w:t xml:space="preserve"> formato de Expresión de Interés</w:t>
      </w:r>
      <w:r w:rsidR="005E0867">
        <w:rPr>
          <w:rFonts w:ascii="Century Gothic" w:hAnsi="Century Gothic"/>
          <w:sz w:val="20"/>
          <w:szCs w:val="20"/>
          <w:lang w:val="es-MX" w:eastAsia="en-AU"/>
        </w:rPr>
        <w:t>.</w:t>
      </w:r>
      <w:r w:rsidR="00881B3A">
        <w:rPr>
          <w:rFonts w:ascii="Century Gothic" w:hAnsi="Century Gothic"/>
          <w:sz w:val="20"/>
          <w:szCs w:val="20"/>
          <w:lang w:val="es-MX" w:eastAsia="en-AU"/>
        </w:rPr>
        <w:t xml:space="preserve"> Las Expresiones de Interés se recibirán a partir del </w:t>
      </w:r>
      <w:r w:rsidR="005E0867">
        <w:rPr>
          <w:rFonts w:ascii="Century Gothic" w:hAnsi="Century Gothic"/>
          <w:sz w:val="20"/>
          <w:szCs w:val="20"/>
          <w:lang w:val="es-MX" w:eastAsia="en-AU"/>
        </w:rPr>
        <w:t xml:space="preserve">jueves </w:t>
      </w:r>
      <w:r w:rsidR="00D80F1F">
        <w:rPr>
          <w:rFonts w:ascii="Century Gothic" w:hAnsi="Century Gothic"/>
          <w:sz w:val="20"/>
          <w:szCs w:val="20"/>
          <w:lang w:val="es-MX" w:eastAsia="en-AU"/>
        </w:rPr>
        <w:t>1</w:t>
      </w:r>
      <w:r w:rsidR="00881B3A">
        <w:rPr>
          <w:rFonts w:ascii="Century Gothic" w:hAnsi="Century Gothic"/>
          <w:sz w:val="20"/>
          <w:szCs w:val="20"/>
          <w:lang w:val="es-MX" w:eastAsia="en-AU"/>
        </w:rPr>
        <w:t xml:space="preserve"> de </w:t>
      </w:r>
      <w:r w:rsidR="005E0867">
        <w:rPr>
          <w:rFonts w:ascii="Century Gothic" w:hAnsi="Century Gothic"/>
          <w:sz w:val="20"/>
          <w:szCs w:val="20"/>
          <w:lang w:val="es-MX" w:eastAsia="en-AU"/>
        </w:rPr>
        <w:t>agosto de 201</w:t>
      </w:r>
      <w:r w:rsidR="00D80F1F">
        <w:rPr>
          <w:rFonts w:ascii="Century Gothic" w:hAnsi="Century Gothic"/>
          <w:sz w:val="20"/>
          <w:szCs w:val="20"/>
          <w:lang w:val="es-MX" w:eastAsia="en-AU"/>
        </w:rPr>
        <w:t>9</w:t>
      </w:r>
      <w:r w:rsidR="005E0867">
        <w:rPr>
          <w:rFonts w:ascii="Century Gothic" w:hAnsi="Century Gothic"/>
          <w:sz w:val="20"/>
          <w:szCs w:val="20"/>
          <w:lang w:val="es-MX" w:eastAsia="en-AU"/>
        </w:rPr>
        <w:t xml:space="preserve"> al </w:t>
      </w:r>
      <w:r w:rsidR="00D80F1F">
        <w:rPr>
          <w:rFonts w:ascii="Century Gothic" w:hAnsi="Century Gothic"/>
          <w:sz w:val="20"/>
          <w:szCs w:val="20"/>
          <w:lang w:val="es-MX" w:eastAsia="en-AU"/>
        </w:rPr>
        <w:t xml:space="preserve">domingo </w:t>
      </w:r>
      <w:r w:rsidR="005E0867">
        <w:rPr>
          <w:rFonts w:ascii="Century Gothic" w:hAnsi="Century Gothic"/>
          <w:sz w:val="20"/>
          <w:szCs w:val="20"/>
          <w:lang w:val="es-MX" w:eastAsia="en-AU"/>
        </w:rPr>
        <w:t xml:space="preserve">1 de </w:t>
      </w:r>
      <w:r w:rsidR="00D80F1F">
        <w:rPr>
          <w:rFonts w:ascii="Century Gothic" w:hAnsi="Century Gothic"/>
          <w:sz w:val="20"/>
          <w:szCs w:val="20"/>
          <w:lang w:val="es-MX" w:eastAsia="en-AU"/>
        </w:rPr>
        <w:t>septiembre de 2019 a las 23:00h</w:t>
      </w:r>
      <w:r w:rsidR="00881B3A">
        <w:rPr>
          <w:rFonts w:ascii="Century Gothic" w:hAnsi="Century Gothic"/>
          <w:sz w:val="20"/>
          <w:szCs w:val="20"/>
          <w:lang w:val="es-MX" w:eastAsia="en-AU"/>
        </w:rPr>
        <w:t xml:space="preserve"> (hora local de </w:t>
      </w:r>
      <w:r w:rsidR="00D80F1F">
        <w:rPr>
          <w:rFonts w:ascii="Century Gothic" w:hAnsi="Century Gothic"/>
          <w:sz w:val="20"/>
          <w:szCs w:val="20"/>
          <w:lang w:val="es-MX" w:eastAsia="en-AU"/>
        </w:rPr>
        <w:t xml:space="preserve">Ciudad de </w:t>
      </w:r>
      <w:r w:rsidR="00881B3A">
        <w:rPr>
          <w:rFonts w:ascii="Century Gothic" w:hAnsi="Century Gothic"/>
          <w:sz w:val="20"/>
          <w:szCs w:val="20"/>
          <w:lang w:val="es-MX" w:eastAsia="en-AU"/>
        </w:rPr>
        <w:t>Mé</w:t>
      </w:r>
      <w:r w:rsidR="00881B3A" w:rsidRPr="00881B3A">
        <w:rPr>
          <w:rFonts w:ascii="Century Gothic" w:hAnsi="Century Gothic"/>
          <w:sz w:val="20"/>
          <w:szCs w:val="20"/>
          <w:lang w:val="es-MX" w:eastAsia="en-AU"/>
        </w:rPr>
        <w:t>xico).</w:t>
      </w:r>
      <w:r w:rsidRPr="0034473D">
        <w:rPr>
          <w:rFonts w:ascii="Century Gothic" w:hAnsi="Century Gothic"/>
          <w:sz w:val="20"/>
          <w:szCs w:val="20"/>
          <w:lang w:val="es-MX" w:eastAsia="en-AU"/>
        </w:rPr>
        <w:t xml:space="preserve"> Posteriormente, el </w:t>
      </w:r>
      <w:r w:rsidR="00473CC6" w:rsidRPr="0034473D">
        <w:rPr>
          <w:rFonts w:ascii="Century Gothic" w:hAnsi="Century Gothic"/>
          <w:sz w:val="20"/>
          <w:szCs w:val="20"/>
          <w:lang w:val="es-MX" w:eastAsia="en-AU"/>
        </w:rPr>
        <w:t>c</w:t>
      </w:r>
      <w:r w:rsidRPr="0034473D">
        <w:rPr>
          <w:rFonts w:ascii="Century Gothic" w:hAnsi="Century Gothic"/>
          <w:sz w:val="20"/>
          <w:szCs w:val="20"/>
          <w:lang w:val="es-MX" w:eastAsia="en-AU"/>
        </w:rPr>
        <w:t>omité</w:t>
      </w:r>
      <w:r w:rsidR="00473CC6" w:rsidRPr="0034473D">
        <w:rPr>
          <w:rFonts w:ascii="Century Gothic" w:hAnsi="Century Gothic"/>
          <w:sz w:val="20"/>
          <w:szCs w:val="20"/>
          <w:lang w:val="es-MX" w:eastAsia="en-AU"/>
        </w:rPr>
        <w:t xml:space="preserve"> del</w:t>
      </w:r>
      <w:r w:rsidRPr="0034473D">
        <w:rPr>
          <w:rFonts w:ascii="Century Gothic" w:hAnsi="Century Gothic"/>
          <w:sz w:val="20"/>
          <w:szCs w:val="20"/>
          <w:lang w:val="es-MX" w:eastAsia="en-AU"/>
        </w:rPr>
        <w:t xml:space="preserve"> DAP hará una </w:t>
      </w:r>
      <w:r w:rsidR="00881B3A">
        <w:rPr>
          <w:rFonts w:ascii="Century Gothic" w:hAnsi="Century Gothic"/>
          <w:sz w:val="20"/>
          <w:szCs w:val="20"/>
          <w:lang w:val="es-MX" w:eastAsia="en-AU"/>
        </w:rPr>
        <w:t>pre</w:t>
      </w:r>
      <w:r w:rsidRPr="0034473D">
        <w:rPr>
          <w:rFonts w:ascii="Century Gothic" w:hAnsi="Century Gothic"/>
          <w:sz w:val="20"/>
          <w:szCs w:val="20"/>
          <w:lang w:val="es-MX" w:eastAsia="en-AU"/>
        </w:rPr>
        <w:t>selección de proyectos</w:t>
      </w:r>
      <w:r w:rsidR="00846CA2" w:rsidRPr="0034473D">
        <w:rPr>
          <w:rFonts w:ascii="Century Gothic" w:hAnsi="Century Gothic"/>
          <w:sz w:val="20"/>
          <w:szCs w:val="20"/>
          <w:lang w:val="es-MX" w:eastAsia="en-AU"/>
        </w:rPr>
        <w:t xml:space="preserve"> y</w:t>
      </w:r>
      <w:r w:rsidRPr="0034473D">
        <w:rPr>
          <w:rFonts w:ascii="Century Gothic" w:hAnsi="Century Gothic"/>
          <w:sz w:val="20"/>
          <w:szCs w:val="20"/>
          <w:lang w:val="es-MX" w:eastAsia="en-AU"/>
        </w:rPr>
        <w:t xml:space="preserve"> </w:t>
      </w:r>
      <w:r w:rsidR="00846CA2" w:rsidRPr="0034473D">
        <w:rPr>
          <w:rFonts w:ascii="Century Gothic" w:hAnsi="Century Gothic"/>
          <w:sz w:val="20"/>
          <w:szCs w:val="20"/>
          <w:lang w:val="es-MX" w:eastAsia="en-AU"/>
        </w:rPr>
        <w:t>l</w:t>
      </w:r>
      <w:r w:rsidR="00881B3A">
        <w:rPr>
          <w:rFonts w:ascii="Century Gothic" w:hAnsi="Century Gothic"/>
          <w:sz w:val="20"/>
          <w:szCs w:val="20"/>
          <w:lang w:val="es-MX" w:eastAsia="en-AU"/>
        </w:rPr>
        <w:t xml:space="preserve">os resultados se anunciarán en la página de la </w:t>
      </w:r>
      <w:r w:rsidR="004C0FD8">
        <w:rPr>
          <w:rFonts w:ascii="Century Gothic" w:hAnsi="Century Gothic"/>
          <w:sz w:val="20"/>
          <w:szCs w:val="20"/>
          <w:lang w:val="es-MX" w:eastAsia="en-AU"/>
        </w:rPr>
        <w:t xml:space="preserve">Embajada de Australia en México: </w:t>
      </w:r>
    </w:p>
    <w:p w:rsidR="00D80F1F" w:rsidRDefault="00D80F1F" w:rsidP="004C0FD8">
      <w:pPr>
        <w:spacing w:line="360" w:lineRule="auto"/>
        <w:rPr>
          <w:rFonts w:ascii="Century Gothic" w:hAnsi="Century Gothic"/>
          <w:sz w:val="20"/>
          <w:szCs w:val="20"/>
          <w:lang w:val="es-MX" w:eastAsia="en-AU"/>
        </w:rPr>
      </w:pPr>
    </w:p>
    <w:p w:rsidR="004C0FD8" w:rsidRPr="0034473D" w:rsidRDefault="00881B3A" w:rsidP="00D80F1F">
      <w:pPr>
        <w:spacing w:line="360" w:lineRule="auto"/>
        <w:jc w:val="center"/>
        <w:rPr>
          <w:rFonts w:ascii="Century Gothic" w:hAnsi="Century Gothic"/>
          <w:sz w:val="20"/>
          <w:szCs w:val="20"/>
          <w:lang w:val="es-MX" w:eastAsia="en-AU"/>
        </w:rPr>
      </w:pPr>
      <w:r w:rsidRPr="004C0FD8">
        <w:rPr>
          <w:rFonts w:ascii="Century Gothic" w:hAnsi="Century Gothic"/>
          <w:sz w:val="20"/>
          <w:szCs w:val="20"/>
          <w:lang w:val="es-MX" w:eastAsia="en-AU"/>
        </w:rPr>
        <w:t>(</w:t>
      </w:r>
      <w:hyperlink r:id="rId9" w:history="1">
        <w:r w:rsidR="004C0FD8" w:rsidRPr="004C0FD8">
          <w:rPr>
            <w:rStyle w:val="Hyperlink"/>
            <w:rFonts w:ascii="Century Gothic" w:hAnsi="Century Gothic"/>
            <w:sz w:val="20"/>
            <w:szCs w:val="20"/>
            <w:lang w:val="es-MX" w:eastAsia="en-AU"/>
          </w:rPr>
          <w:t>http://mexico.embassy.gov.au/mctycastellano/cooperation.html</w:t>
        </w:r>
      </w:hyperlink>
      <w:r w:rsidR="004C0FD8" w:rsidRPr="004C0FD8">
        <w:rPr>
          <w:rFonts w:ascii="Century Gothic" w:hAnsi="Century Gothic"/>
          <w:sz w:val="16"/>
          <w:szCs w:val="16"/>
          <w:lang w:val="es-MX" w:eastAsia="en-AU"/>
        </w:rPr>
        <w:t>)</w:t>
      </w:r>
      <w:r w:rsidR="005E0867">
        <w:rPr>
          <w:rFonts w:ascii="Century Gothic" w:hAnsi="Century Gothic"/>
          <w:sz w:val="16"/>
          <w:szCs w:val="16"/>
          <w:lang w:val="es-MX" w:eastAsia="en-AU"/>
        </w:rPr>
        <w:t>.</w:t>
      </w:r>
    </w:p>
    <w:p w:rsidR="00D80F1F" w:rsidRDefault="00D80F1F" w:rsidP="0034473D">
      <w:pPr>
        <w:spacing w:line="360" w:lineRule="auto"/>
        <w:rPr>
          <w:rFonts w:ascii="Century Gothic" w:hAnsi="Century Gothic"/>
          <w:sz w:val="20"/>
          <w:szCs w:val="20"/>
          <w:lang w:val="es-MX" w:eastAsia="en-AU"/>
        </w:rPr>
      </w:pPr>
    </w:p>
    <w:p w:rsidR="003756C1" w:rsidRDefault="003756C1" w:rsidP="0034473D">
      <w:pPr>
        <w:spacing w:line="360" w:lineRule="auto"/>
        <w:rPr>
          <w:rFonts w:ascii="Century Gothic" w:hAnsi="Century Gothic"/>
          <w:sz w:val="20"/>
          <w:szCs w:val="20"/>
          <w:lang w:val="es-MX" w:eastAsia="en-AU"/>
        </w:rPr>
      </w:pPr>
      <w:r>
        <w:rPr>
          <w:rFonts w:ascii="Century Gothic" w:hAnsi="Century Gothic"/>
          <w:sz w:val="20"/>
          <w:szCs w:val="20"/>
          <w:lang w:val="es-MX" w:eastAsia="en-AU"/>
        </w:rPr>
        <w:t>Las organizaciones preseleccionadas tendrán que llenar una solicitud completa de la cual se seleccionará los proyectos finalistas.</w:t>
      </w:r>
    </w:p>
    <w:p w:rsidR="00D80F1F" w:rsidRDefault="00D80F1F" w:rsidP="0034473D">
      <w:pPr>
        <w:spacing w:line="360" w:lineRule="auto"/>
        <w:rPr>
          <w:rFonts w:ascii="Century Gothic" w:hAnsi="Century Gothic"/>
          <w:sz w:val="20"/>
          <w:szCs w:val="20"/>
          <w:lang w:val="es-MX" w:eastAsia="en-AU"/>
        </w:rPr>
      </w:pPr>
    </w:p>
    <w:p w:rsidR="003756C1" w:rsidRPr="005E0867" w:rsidRDefault="003756C1" w:rsidP="0034473D">
      <w:pPr>
        <w:spacing w:line="360" w:lineRule="auto"/>
        <w:rPr>
          <w:rFonts w:ascii="Century Gothic" w:hAnsi="Century Gothic"/>
          <w:sz w:val="20"/>
          <w:szCs w:val="20"/>
          <w:lang w:val="es-MX" w:eastAsia="en-AU"/>
        </w:rPr>
      </w:pPr>
      <w:r>
        <w:rPr>
          <w:rFonts w:ascii="Century Gothic" w:hAnsi="Century Gothic"/>
          <w:sz w:val="20"/>
          <w:szCs w:val="20"/>
          <w:lang w:val="es-MX" w:eastAsia="en-AU"/>
        </w:rPr>
        <w:t>Por motivos administrativos no es posible dar retroalimentación a las organizaciones que no fueron seleccionadas.</w:t>
      </w:r>
    </w:p>
    <w:p w:rsidR="003756C1" w:rsidRDefault="003756C1" w:rsidP="00D67E36">
      <w:pPr>
        <w:spacing w:line="360" w:lineRule="auto"/>
        <w:rPr>
          <w:rFonts w:ascii="Century Gothic" w:hAnsi="Century Gothic"/>
          <w:b/>
          <w:bCs/>
          <w:sz w:val="20"/>
          <w:szCs w:val="20"/>
          <w:lang w:val="es-MX" w:eastAsia="en-AU"/>
        </w:rPr>
      </w:pPr>
    </w:p>
    <w:p w:rsidR="00D80F1F" w:rsidRDefault="00D54FD9" w:rsidP="00D67E36">
      <w:pPr>
        <w:spacing w:line="360" w:lineRule="auto"/>
        <w:rPr>
          <w:rFonts w:ascii="Century Gothic" w:hAnsi="Century Gothic"/>
          <w:sz w:val="20"/>
          <w:szCs w:val="20"/>
          <w:lang w:val="es-MX" w:eastAsia="en-AU"/>
        </w:rPr>
      </w:pPr>
      <w:r w:rsidRPr="00801AED">
        <w:rPr>
          <w:rFonts w:ascii="Century Gothic" w:hAnsi="Century Gothic"/>
          <w:b/>
          <w:bCs/>
          <w:sz w:val="20"/>
          <w:szCs w:val="20"/>
          <w:lang w:val="es-MX" w:eastAsia="en-AU"/>
        </w:rPr>
        <w:lastRenderedPageBreak/>
        <w:t>Montos de financiamiento</w:t>
      </w:r>
      <w:r w:rsidRPr="00801AED">
        <w:rPr>
          <w:rFonts w:ascii="Century Gothic" w:hAnsi="Century Gothic"/>
          <w:b/>
          <w:bCs/>
          <w:sz w:val="20"/>
          <w:szCs w:val="20"/>
          <w:lang w:val="es-MX" w:eastAsia="en-AU"/>
        </w:rPr>
        <w:br/>
      </w:r>
    </w:p>
    <w:p w:rsidR="00764433" w:rsidRPr="00286D67" w:rsidRDefault="00D80F1F" w:rsidP="00D67E36">
      <w:pPr>
        <w:spacing w:line="360" w:lineRule="auto"/>
        <w:rPr>
          <w:rFonts w:ascii="Century Gothic" w:hAnsi="Century Gothic"/>
          <w:sz w:val="20"/>
          <w:szCs w:val="20"/>
          <w:lang w:val="es-MX" w:eastAsia="en-AU"/>
        </w:rPr>
      </w:pPr>
      <w:r w:rsidRPr="00801AED">
        <w:rPr>
          <w:rFonts w:ascii="Century Gothic" w:hAnsi="Century Gothic"/>
          <w:sz w:val="20"/>
          <w:szCs w:val="20"/>
          <w:lang w:val="es-MX" w:eastAsia="en-AU"/>
        </w:rPr>
        <w:t>Los montos</w:t>
      </w:r>
      <w:r w:rsidR="00D54FD9" w:rsidRPr="00801AED">
        <w:rPr>
          <w:rFonts w:ascii="Century Gothic" w:hAnsi="Century Gothic"/>
          <w:sz w:val="20"/>
          <w:szCs w:val="20"/>
          <w:lang w:val="es-MX" w:eastAsia="en-AU"/>
        </w:rPr>
        <w:t xml:space="preserve"> de fina</w:t>
      </w:r>
      <w:r>
        <w:rPr>
          <w:rFonts w:ascii="Century Gothic" w:hAnsi="Century Gothic"/>
          <w:sz w:val="20"/>
          <w:szCs w:val="20"/>
          <w:lang w:val="es-MX" w:eastAsia="en-AU"/>
        </w:rPr>
        <w:t>nciamiento por proyecto serán de hasta un máximo de $20,000.00 AUD (</w:t>
      </w:r>
      <w:r w:rsidR="004E1633">
        <w:rPr>
          <w:rFonts w:ascii="Century Gothic" w:hAnsi="Century Gothic"/>
          <w:sz w:val="20"/>
          <w:szCs w:val="20"/>
          <w:lang w:val="es-MX" w:eastAsia="en-AU"/>
        </w:rPr>
        <w:t xml:space="preserve">veinte mil </w:t>
      </w:r>
      <w:r>
        <w:rPr>
          <w:rFonts w:ascii="Century Gothic" w:hAnsi="Century Gothic"/>
          <w:sz w:val="20"/>
          <w:szCs w:val="20"/>
          <w:lang w:val="es-MX" w:eastAsia="en-AU"/>
        </w:rPr>
        <w:t>dólares australianos)</w:t>
      </w:r>
      <w:r w:rsidR="000077D4">
        <w:rPr>
          <w:rFonts w:ascii="Century Gothic" w:hAnsi="Century Gothic"/>
          <w:sz w:val="20"/>
          <w:szCs w:val="20"/>
          <w:lang w:val="es-MX" w:eastAsia="en-AU"/>
        </w:rPr>
        <w:t>. No obstante</w:t>
      </w:r>
      <w:r w:rsidR="003756C1">
        <w:rPr>
          <w:rFonts w:ascii="Century Gothic" w:hAnsi="Century Gothic"/>
          <w:sz w:val="20"/>
          <w:szCs w:val="20"/>
          <w:lang w:val="es-MX" w:eastAsia="en-AU"/>
        </w:rPr>
        <w:t>,</w:t>
      </w:r>
      <w:r w:rsidR="000077D4">
        <w:rPr>
          <w:rFonts w:ascii="Century Gothic" w:hAnsi="Century Gothic"/>
          <w:sz w:val="20"/>
          <w:szCs w:val="20"/>
          <w:lang w:val="es-MX" w:eastAsia="en-AU"/>
        </w:rPr>
        <w:t xml:space="preserve"> y</w:t>
      </w:r>
      <w:r w:rsidR="00D54FD9" w:rsidRPr="00801AED">
        <w:rPr>
          <w:rFonts w:ascii="Century Gothic" w:hAnsi="Century Gothic"/>
          <w:sz w:val="20"/>
          <w:szCs w:val="20"/>
          <w:lang w:val="es-MX" w:eastAsia="en-AU"/>
        </w:rPr>
        <w:t xml:space="preserve"> </w:t>
      </w:r>
      <w:r w:rsidR="000077D4">
        <w:rPr>
          <w:rFonts w:ascii="Century Gothic" w:hAnsi="Century Gothic"/>
          <w:sz w:val="20"/>
          <w:szCs w:val="20"/>
          <w:lang w:val="es-MX" w:eastAsia="en-AU"/>
        </w:rPr>
        <w:t xml:space="preserve">en circunstancias excepcionales, </w:t>
      </w:r>
      <w:r w:rsidR="00D54FD9" w:rsidRPr="00801AED">
        <w:rPr>
          <w:rFonts w:ascii="Century Gothic" w:hAnsi="Century Gothic"/>
          <w:sz w:val="20"/>
          <w:szCs w:val="20"/>
          <w:lang w:val="es-MX" w:eastAsia="en-AU"/>
        </w:rPr>
        <w:t>cada proyecto se evalúa de manera individual y es posible que se aprueben proyectos que contemplen montos</w:t>
      </w:r>
      <w:r w:rsidR="00602E80">
        <w:rPr>
          <w:rFonts w:ascii="Century Gothic" w:hAnsi="Century Gothic"/>
          <w:sz w:val="20"/>
          <w:szCs w:val="20"/>
          <w:lang w:val="es-MX" w:eastAsia="en-AU"/>
        </w:rPr>
        <w:t xml:space="preserve"> que</w:t>
      </w:r>
      <w:r w:rsidR="00D54FD9" w:rsidRPr="00801AED">
        <w:rPr>
          <w:rFonts w:ascii="Century Gothic" w:hAnsi="Century Gothic"/>
          <w:sz w:val="20"/>
          <w:szCs w:val="20"/>
          <w:lang w:val="es-MX" w:eastAsia="en-AU"/>
        </w:rPr>
        <w:t xml:space="preserve"> </w:t>
      </w:r>
      <w:r w:rsidR="00393286">
        <w:rPr>
          <w:rFonts w:ascii="Century Gothic" w:hAnsi="Century Gothic"/>
          <w:sz w:val="20"/>
          <w:szCs w:val="20"/>
          <w:lang w:val="es-MX" w:eastAsia="en-AU"/>
        </w:rPr>
        <w:t>sea</w:t>
      </w:r>
      <w:r w:rsidR="00602E80">
        <w:rPr>
          <w:rFonts w:ascii="Century Gothic" w:hAnsi="Century Gothic"/>
          <w:sz w:val="20"/>
          <w:szCs w:val="20"/>
          <w:lang w:val="es-MX" w:eastAsia="en-AU"/>
        </w:rPr>
        <w:t>n</w:t>
      </w:r>
      <w:r w:rsidR="00393286">
        <w:rPr>
          <w:rFonts w:ascii="Century Gothic" w:hAnsi="Century Gothic"/>
          <w:sz w:val="20"/>
          <w:szCs w:val="20"/>
          <w:lang w:val="es-MX" w:eastAsia="en-AU"/>
        </w:rPr>
        <w:t xml:space="preserve"> un </w:t>
      </w:r>
      <w:r w:rsidR="00393286" w:rsidRPr="00393286">
        <w:rPr>
          <w:rFonts w:ascii="Century Gothic" w:hAnsi="Century Gothic"/>
          <w:b/>
          <w:sz w:val="20"/>
          <w:szCs w:val="20"/>
          <w:lang w:val="es-MX" w:eastAsia="en-AU"/>
        </w:rPr>
        <w:t>poco</w:t>
      </w:r>
      <w:r w:rsidR="00393286">
        <w:rPr>
          <w:rFonts w:ascii="Century Gothic" w:hAnsi="Century Gothic"/>
          <w:sz w:val="20"/>
          <w:szCs w:val="20"/>
          <w:lang w:val="es-MX" w:eastAsia="en-AU"/>
        </w:rPr>
        <w:t xml:space="preserve"> </w:t>
      </w:r>
      <w:r w:rsidR="00393286" w:rsidRPr="00D80F1F">
        <w:rPr>
          <w:rFonts w:ascii="Century Gothic" w:hAnsi="Century Gothic"/>
          <w:b/>
          <w:sz w:val="20"/>
          <w:szCs w:val="20"/>
          <w:lang w:val="es-MX" w:eastAsia="en-AU"/>
        </w:rPr>
        <w:t>mayores</w:t>
      </w:r>
      <w:r w:rsidR="00393286">
        <w:rPr>
          <w:rFonts w:ascii="Century Gothic" w:hAnsi="Century Gothic"/>
          <w:sz w:val="20"/>
          <w:szCs w:val="20"/>
          <w:lang w:val="es-MX" w:eastAsia="en-AU"/>
        </w:rPr>
        <w:t xml:space="preserve"> a los estipulado. </w:t>
      </w:r>
      <w:r w:rsidR="007A237D">
        <w:rPr>
          <w:rFonts w:ascii="Century Gothic" w:hAnsi="Century Gothic"/>
          <w:sz w:val="20"/>
          <w:szCs w:val="20"/>
          <w:lang w:val="es-MX" w:eastAsia="en-AU"/>
        </w:rPr>
        <w:t>Es importante hacer énfasis en que el Comité del DAP tomará en consideración</w:t>
      </w:r>
      <w:r w:rsidR="00234998">
        <w:rPr>
          <w:rFonts w:ascii="Century Gothic" w:hAnsi="Century Gothic"/>
          <w:sz w:val="20"/>
          <w:szCs w:val="20"/>
          <w:lang w:val="es-MX" w:eastAsia="en-AU"/>
        </w:rPr>
        <w:t xml:space="preserve"> de manera fa</w:t>
      </w:r>
      <w:r w:rsidR="00602E80">
        <w:rPr>
          <w:rFonts w:ascii="Century Gothic" w:hAnsi="Century Gothic"/>
          <w:sz w:val="20"/>
          <w:szCs w:val="20"/>
          <w:lang w:val="es-MX" w:eastAsia="en-AU"/>
        </w:rPr>
        <w:t xml:space="preserve">vorable aquellas propuestas cuya cantidad solicitada se encuentre dentro del </w:t>
      </w:r>
      <w:r w:rsidR="00393286">
        <w:rPr>
          <w:rFonts w:ascii="Century Gothic" w:hAnsi="Century Gothic"/>
          <w:sz w:val="20"/>
          <w:szCs w:val="20"/>
          <w:lang w:val="es-MX" w:eastAsia="en-AU"/>
        </w:rPr>
        <w:t xml:space="preserve">rango </w:t>
      </w:r>
      <w:r w:rsidR="00602E80">
        <w:rPr>
          <w:rFonts w:ascii="Century Gothic" w:hAnsi="Century Gothic"/>
          <w:sz w:val="20"/>
          <w:szCs w:val="20"/>
          <w:lang w:val="es-MX" w:eastAsia="en-AU"/>
        </w:rPr>
        <w:t>que se ha se establecido.</w:t>
      </w:r>
    </w:p>
    <w:p w:rsidR="00764433" w:rsidRDefault="00764433" w:rsidP="00D67E36">
      <w:pPr>
        <w:spacing w:line="360" w:lineRule="auto"/>
        <w:rPr>
          <w:rFonts w:ascii="Century Gothic" w:hAnsi="Century Gothic"/>
          <w:b/>
          <w:bCs/>
          <w:sz w:val="20"/>
          <w:szCs w:val="20"/>
          <w:lang w:val="es-MX" w:eastAsia="en-AU"/>
        </w:rPr>
      </w:pPr>
    </w:p>
    <w:p w:rsidR="00D80F1F" w:rsidRDefault="00D54FD9" w:rsidP="00D67E36">
      <w:pPr>
        <w:spacing w:line="360" w:lineRule="auto"/>
        <w:rPr>
          <w:rFonts w:ascii="Century Gothic" w:hAnsi="Century Gothic"/>
          <w:sz w:val="20"/>
          <w:szCs w:val="20"/>
          <w:lang w:val="es-MX" w:eastAsia="en-AU"/>
        </w:rPr>
      </w:pPr>
      <w:r w:rsidRPr="00801AED">
        <w:rPr>
          <w:rFonts w:ascii="Century Gothic" w:hAnsi="Century Gothic"/>
          <w:b/>
          <w:bCs/>
          <w:sz w:val="20"/>
          <w:szCs w:val="20"/>
          <w:lang w:val="es-MX" w:eastAsia="en-AU"/>
        </w:rPr>
        <w:t xml:space="preserve">Estipulaciones a considerar para la </w:t>
      </w:r>
      <w:r w:rsidR="00844564" w:rsidRPr="00801AED">
        <w:rPr>
          <w:rFonts w:ascii="Century Gothic" w:hAnsi="Century Gothic"/>
          <w:b/>
          <w:bCs/>
          <w:sz w:val="20"/>
          <w:szCs w:val="20"/>
          <w:lang w:val="es-MX" w:eastAsia="en-AU"/>
        </w:rPr>
        <w:t>Expresión de Interés</w:t>
      </w:r>
      <w:r w:rsidRPr="00801AED">
        <w:rPr>
          <w:rFonts w:ascii="Century Gothic" w:hAnsi="Century Gothic"/>
          <w:sz w:val="20"/>
          <w:szCs w:val="20"/>
          <w:lang w:val="es-MX" w:eastAsia="en-AU"/>
        </w:rPr>
        <w:br/>
      </w:r>
    </w:p>
    <w:p w:rsidR="00D80F1F" w:rsidRDefault="00D54FD9" w:rsidP="00D67E36">
      <w:pPr>
        <w:spacing w:line="360" w:lineRule="auto"/>
        <w:rPr>
          <w:rFonts w:ascii="Century Gothic" w:hAnsi="Century Gothic"/>
          <w:sz w:val="20"/>
          <w:szCs w:val="20"/>
          <w:lang w:val="es-MX" w:eastAsia="en-AU"/>
        </w:rPr>
      </w:pPr>
      <w:r w:rsidRPr="00801AED">
        <w:rPr>
          <w:rFonts w:ascii="Century Gothic" w:hAnsi="Century Gothic"/>
          <w:sz w:val="20"/>
          <w:szCs w:val="20"/>
          <w:lang w:val="es-MX" w:eastAsia="en-AU"/>
        </w:rPr>
        <w:t>Los proyectos presentados deberán estar orientados a objetivos concretos y tangibles, así como a promover la autosuficiencia y el desarrollo sustentable.</w:t>
      </w:r>
      <w:r w:rsidRPr="00801AED">
        <w:rPr>
          <w:rFonts w:ascii="Century Gothic" w:hAnsi="Century Gothic"/>
          <w:sz w:val="20"/>
          <w:szCs w:val="20"/>
          <w:lang w:val="es-MX" w:eastAsia="en-AU"/>
        </w:rPr>
        <w:br/>
      </w:r>
    </w:p>
    <w:p w:rsidR="00B1630F" w:rsidRPr="00B1630F" w:rsidRDefault="00D54FD9" w:rsidP="00D67E36">
      <w:pPr>
        <w:spacing w:line="360" w:lineRule="auto"/>
        <w:rPr>
          <w:rFonts w:ascii="Century Gothic" w:hAnsi="Century Gothic"/>
          <w:sz w:val="20"/>
          <w:szCs w:val="20"/>
          <w:lang w:val="es-MX" w:eastAsia="en-AU"/>
        </w:rPr>
      </w:pPr>
      <w:r w:rsidRPr="00801AED">
        <w:rPr>
          <w:rFonts w:ascii="Century Gothic" w:hAnsi="Century Gothic"/>
          <w:sz w:val="20"/>
          <w:szCs w:val="20"/>
          <w:lang w:val="es-MX" w:eastAsia="en-AU"/>
        </w:rPr>
        <w:t xml:space="preserve">Las actividades propuestas deberán estar claramente definidas y los resultados u objetivos a alcanzar debidamente detallados. </w:t>
      </w:r>
      <w:r w:rsidRPr="00801AED">
        <w:rPr>
          <w:rFonts w:ascii="Century Gothic" w:hAnsi="Century Gothic"/>
          <w:sz w:val="20"/>
          <w:szCs w:val="20"/>
          <w:lang w:val="es-MX" w:eastAsia="en-AU"/>
        </w:rPr>
        <w:br/>
      </w:r>
    </w:p>
    <w:p w:rsidR="00764433" w:rsidRDefault="00764433" w:rsidP="00B1630F">
      <w:pPr>
        <w:spacing w:line="360" w:lineRule="auto"/>
        <w:rPr>
          <w:rFonts w:ascii="Century Gothic" w:hAnsi="Century Gothic"/>
          <w:b/>
          <w:bCs/>
          <w:sz w:val="20"/>
          <w:szCs w:val="20"/>
          <w:lang w:val="es-MX" w:eastAsia="en-AU"/>
        </w:rPr>
      </w:pPr>
    </w:p>
    <w:p w:rsidR="005E0867" w:rsidRPr="00801AED" w:rsidRDefault="00D54FD9" w:rsidP="005E0867">
      <w:pPr>
        <w:spacing w:line="360" w:lineRule="auto"/>
        <w:rPr>
          <w:rFonts w:ascii="Century Gothic" w:hAnsi="Century Gothic"/>
          <w:sz w:val="20"/>
          <w:szCs w:val="20"/>
          <w:lang w:val="es-MX" w:eastAsia="en-AU"/>
        </w:rPr>
      </w:pPr>
      <w:r w:rsidRPr="00801AED">
        <w:rPr>
          <w:rFonts w:ascii="Century Gothic" w:hAnsi="Century Gothic"/>
          <w:b/>
          <w:bCs/>
          <w:sz w:val="20"/>
          <w:szCs w:val="20"/>
          <w:lang w:val="es-MX" w:eastAsia="en-AU"/>
        </w:rPr>
        <w:t>Para mayor información, favor de</w:t>
      </w:r>
      <w:r w:rsidR="006702A1">
        <w:rPr>
          <w:rFonts w:ascii="Century Gothic" w:hAnsi="Century Gothic"/>
          <w:b/>
          <w:bCs/>
          <w:sz w:val="20"/>
          <w:szCs w:val="20"/>
          <w:lang w:val="es-MX" w:eastAsia="en-AU"/>
        </w:rPr>
        <w:t xml:space="preserve"> ver la sección de </w:t>
      </w:r>
      <w:r w:rsidR="00D67E36">
        <w:rPr>
          <w:rFonts w:ascii="Century Gothic" w:hAnsi="Century Gothic"/>
          <w:color w:val="0000FF"/>
          <w:sz w:val="20"/>
          <w:szCs w:val="20"/>
          <w:u w:val="single"/>
          <w:lang w:val="es-MX" w:eastAsia="en-AU"/>
        </w:rPr>
        <w:t>Preguntas frecuentes</w:t>
      </w:r>
    </w:p>
    <w:p w:rsidR="00D54FD9" w:rsidRPr="00801AED" w:rsidRDefault="00D54FD9" w:rsidP="00B04774">
      <w:pPr>
        <w:rPr>
          <w:rFonts w:ascii="Century Gothic" w:hAnsi="Century Gothic"/>
          <w:sz w:val="20"/>
          <w:szCs w:val="20"/>
          <w:lang w:val="es-MX" w:eastAsia="en-AU"/>
        </w:rPr>
      </w:pPr>
    </w:p>
    <w:sectPr w:rsidR="00D54FD9" w:rsidRPr="00801AED" w:rsidSect="00C1281A">
      <w:head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22" w:rsidRDefault="00AD6822" w:rsidP="00BC5DDA">
      <w:r>
        <w:separator/>
      </w:r>
    </w:p>
  </w:endnote>
  <w:endnote w:type="continuationSeparator" w:id="0">
    <w:p w:rsidR="00AD6822" w:rsidRDefault="00AD6822" w:rsidP="00BC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22" w:rsidRDefault="00AD6822" w:rsidP="00BC5DDA">
      <w:r>
        <w:separator/>
      </w:r>
    </w:p>
  </w:footnote>
  <w:footnote w:type="continuationSeparator" w:id="0">
    <w:p w:rsidR="00AD6822" w:rsidRDefault="00AD6822" w:rsidP="00BC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D8" w:rsidRDefault="004C0FD8" w:rsidP="00327F74">
    <w:pPr>
      <w:pStyle w:val="Header"/>
      <w:jc w:val="center"/>
    </w:pPr>
    <w:r>
      <w:rPr>
        <w:noProof/>
        <w:lang w:eastAsia="en-AU"/>
      </w:rPr>
      <w:drawing>
        <wp:inline distT="0" distB="0" distL="0" distR="0" wp14:anchorId="60092D6D" wp14:editId="5B20AA74">
          <wp:extent cx="16573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p w:rsidR="004C0FD8" w:rsidRDefault="004C0FD8" w:rsidP="00327F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8E1"/>
    <w:multiLevelType w:val="hybridMultilevel"/>
    <w:tmpl w:val="B5FE6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7A04A7"/>
    <w:multiLevelType w:val="hybridMultilevel"/>
    <w:tmpl w:val="6A84C636"/>
    <w:lvl w:ilvl="0" w:tplc="07DAAEF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1C18E0"/>
    <w:multiLevelType w:val="hybridMultilevel"/>
    <w:tmpl w:val="1710462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4160D"/>
    <w:multiLevelType w:val="hybridMultilevel"/>
    <w:tmpl w:val="6088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884AB4"/>
    <w:multiLevelType w:val="hybridMultilevel"/>
    <w:tmpl w:val="C00AD8D4"/>
    <w:lvl w:ilvl="0" w:tplc="804ECC7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223EA1"/>
    <w:multiLevelType w:val="hybridMultilevel"/>
    <w:tmpl w:val="A9ACA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41CE7"/>
    <w:multiLevelType w:val="hybridMultilevel"/>
    <w:tmpl w:val="185A9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B521F1"/>
    <w:multiLevelType w:val="hybridMultilevel"/>
    <w:tmpl w:val="A096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C8741D"/>
    <w:multiLevelType w:val="hybridMultilevel"/>
    <w:tmpl w:val="BE5EB722"/>
    <w:lvl w:ilvl="0" w:tplc="07DAAEF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D8"/>
    <w:rsid w:val="000077D4"/>
    <w:rsid w:val="00011BD9"/>
    <w:rsid w:val="0006767D"/>
    <w:rsid w:val="000B5A29"/>
    <w:rsid w:val="000C4B32"/>
    <w:rsid w:val="000D7F1B"/>
    <w:rsid w:val="000E7AD0"/>
    <w:rsid w:val="00100C97"/>
    <w:rsid w:val="00105947"/>
    <w:rsid w:val="0011591F"/>
    <w:rsid w:val="00137425"/>
    <w:rsid w:val="00143A3D"/>
    <w:rsid w:val="00150531"/>
    <w:rsid w:val="00156CDA"/>
    <w:rsid w:val="001B009F"/>
    <w:rsid w:val="001D433A"/>
    <w:rsid w:val="001E309E"/>
    <w:rsid w:val="00211EE3"/>
    <w:rsid w:val="00217D84"/>
    <w:rsid w:val="00234998"/>
    <w:rsid w:val="00250FE2"/>
    <w:rsid w:val="0025671E"/>
    <w:rsid w:val="00270304"/>
    <w:rsid w:val="00277A6F"/>
    <w:rsid w:val="00286D67"/>
    <w:rsid w:val="002975F2"/>
    <w:rsid w:val="002B7FA9"/>
    <w:rsid w:val="002C65A7"/>
    <w:rsid w:val="003114F7"/>
    <w:rsid w:val="0031173F"/>
    <w:rsid w:val="00327F74"/>
    <w:rsid w:val="003301FE"/>
    <w:rsid w:val="0034037C"/>
    <w:rsid w:val="0034473D"/>
    <w:rsid w:val="00344A74"/>
    <w:rsid w:val="0035123E"/>
    <w:rsid w:val="00366C92"/>
    <w:rsid w:val="003756C1"/>
    <w:rsid w:val="00393286"/>
    <w:rsid w:val="003B2AE2"/>
    <w:rsid w:val="004213DA"/>
    <w:rsid w:val="00443745"/>
    <w:rsid w:val="00470608"/>
    <w:rsid w:val="00473CC6"/>
    <w:rsid w:val="004837EE"/>
    <w:rsid w:val="00491DAB"/>
    <w:rsid w:val="00496994"/>
    <w:rsid w:val="004C0FD8"/>
    <w:rsid w:val="004D5B9E"/>
    <w:rsid w:val="004E1633"/>
    <w:rsid w:val="004E5BF2"/>
    <w:rsid w:val="004F121D"/>
    <w:rsid w:val="004F51F1"/>
    <w:rsid w:val="00505D97"/>
    <w:rsid w:val="00526655"/>
    <w:rsid w:val="00536998"/>
    <w:rsid w:val="00544D7D"/>
    <w:rsid w:val="0059125A"/>
    <w:rsid w:val="005A29C8"/>
    <w:rsid w:val="005B43B2"/>
    <w:rsid w:val="005C3D38"/>
    <w:rsid w:val="005C646C"/>
    <w:rsid w:val="005E0867"/>
    <w:rsid w:val="00602CA6"/>
    <w:rsid w:val="00602E80"/>
    <w:rsid w:val="006065C0"/>
    <w:rsid w:val="00614E2E"/>
    <w:rsid w:val="006262BD"/>
    <w:rsid w:val="006641AA"/>
    <w:rsid w:val="00664395"/>
    <w:rsid w:val="006702A1"/>
    <w:rsid w:val="00672BF7"/>
    <w:rsid w:val="00683CF9"/>
    <w:rsid w:val="00684277"/>
    <w:rsid w:val="006948AE"/>
    <w:rsid w:val="006A596C"/>
    <w:rsid w:val="006C2C36"/>
    <w:rsid w:val="006D4E91"/>
    <w:rsid w:val="006F07AF"/>
    <w:rsid w:val="00764433"/>
    <w:rsid w:val="00774657"/>
    <w:rsid w:val="007A237D"/>
    <w:rsid w:val="007D6CA5"/>
    <w:rsid w:val="007F12C5"/>
    <w:rsid w:val="007F2EB8"/>
    <w:rsid w:val="007F5ADA"/>
    <w:rsid w:val="00801AED"/>
    <w:rsid w:val="008127A6"/>
    <w:rsid w:val="00824BFB"/>
    <w:rsid w:val="0083678C"/>
    <w:rsid w:val="00841339"/>
    <w:rsid w:val="008435D6"/>
    <w:rsid w:val="00844564"/>
    <w:rsid w:val="00846CA2"/>
    <w:rsid w:val="00867168"/>
    <w:rsid w:val="00871C7C"/>
    <w:rsid w:val="00881B3A"/>
    <w:rsid w:val="008B0EB5"/>
    <w:rsid w:val="008C5795"/>
    <w:rsid w:val="008D1D0E"/>
    <w:rsid w:val="008D7001"/>
    <w:rsid w:val="008E3CA7"/>
    <w:rsid w:val="008E59E1"/>
    <w:rsid w:val="00906EF5"/>
    <w:rsid w:val="00907DDD"/>
    <w:rsid w:val="00911D03"/>
    <w:rsid w:val="00913F38"/>
    <w:rsid w:val="009216F5"/>
    <w:rsid w:val="00942E63"/>
    <w:rsid w:val="00950FF6"/>
    <w:rsid w:val="00952ED4"/>
    <w:rsid w:val="00980B00"/>
    <w:rsid w:val="00983E53"/>
    <w:rsid w:val="009948C7"/>
    <w:rsid w:val="009C4F94"/>
    <w:rsid w:val="009D48F6"/>
    <w:rsid w:val="009E3BCA"/>
    <w:rsid w:val="009F1F86"/>
    <w:rsid w:val="00A06FE3"/>
    <w:rsid w:val="00A13CA9"/>
    <w:rsid w:val="00A14383"/>
    <w:rsid w:val="00A15D21"/>
    <w:rsid w:val="00A21DAB"/>
    <w:rsid w:val="00A422FD"/>
    <w:rsid w:val="00A47696"/>
    <w:rsid w:val="00A6009F"/>
    <w:rsid w:val="00A63BFB"/>
    <w:rsid w:val="00A9587D"/>
    <w:rsid w:val="00A97EE1"/>
    <w:rsid w:val="00AB3B87"/>
    <w:rsid w:val="00AD6822"/>
    <w:rsid w:val="00AE7ACA"/>
    <w:rsid w:val="00AF1E57"/>
    <w:rsid w:val="00AF6572"/>
    <w:rsid w:val="00B04774"/>
    <w:rsid w:val="00B04EA3"/>
    <w:rsid w:val="00B07AAB"/>
    <w:rsid w:val="00B1630F"/>
    <w:rsid w:val="00B311A7"/>
    <w:rsid w:val="00B51A17"/>
    <w:rsid w:val="00B53C7E"/>
    <w:rsid w:val="00B60D6A"/>
    <w:rsid w:val="00B62778"/>
    <w:rsid w:val="00BB5C46"/>
    <w:rsid w:val="00BC5DDA"/>
    <w:rsid w:val="00BD1D85"/>
    <w:rsid w:val="00C1281A"/>
    <w:rsid w:val="00C17DEB"/>
    <w:rsid w:val="00C5592D"/>
    <w:rsid w:val="00C6082D"/>
    <w:rsid w:val="00C63A5F"/>
    <w:rsid w:val="00C64411"/>
    <w:rsid w:val="00C842CB"/>
    <w:rsid w:val="00CA11EC"/>
    <w:rsid w:val="00CC509E"/>
    <w:rsid w:val="00CD01A9"/>
    <w:rsid w:val="00CD069A"/>
    <w:rsid w:val="00CE1BD2"/>
    <w:rsid w:val="00D03DA8"/>
    <w:rsid w:val="00D12FAB"/>
    <w:rsid w:val="00D14806"/>
    <w:rsid w:val="00D222D8"/>
    <w:rsid w:val="00D30D57"/>
    <w:rsid w:val="00D3169F"/>
    <w:rsid w:val="00D54FD9"/>
    <w:rsid w:val="00D64185"/>
    <w:rsid w:val="00D653DE"/>
    <w:rsid w:val="00D67E36"/>
    <w:rsid w:val="00D80F1F"/>
    <w:rsid w:val="00DC1E95"/>
    <w:rsid w:val="00DF457A"/>
    <w:rsid w:val="00E0308F"/>
    <w:rsid w:val="00E37D58"/>
    <w:rsid w:val="00E54328"/>
    <w:rsid w:val="00E62992"/>
    <w:rsid w:val="00E7102F"/>
    <w:rsid w:val="00E73099"/>
    <w:rsid w:val="00E87AB4"/>
    <w:rsid w:val="00EC715C"/>
    <w:rsid w:val="00EC7B79"/>
    <w:rsid w:val="00F47377"/>
    <w:rsid w:val="00F477B3"/>
    <w:rsid w:val="00F71F4F"/>
    <w:rsid w:val="00FA0F7B"/>
    <w:rsid w:val="00FA5FEC"/>
    <w:rsid w:val="00FD0F76"/>
    <w:rsid w:val="00FE6FA6"/>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D1230A0-666D-45A9-8EE7-CC7F806D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D54FD9"/>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22D8"/>
    <w:pPr>
      <w:spacing w:before="100" w:beforeAutospacing="1" w:after="100" w:afterAutospacing="1"/>
    </w:pPr>
    <w:rPr>
      <w:rFonts w:eastAsia="SimSun"/>
      <w:lang w:eastAsia="zh-CN"/>
    </w:rPr>
  </w:style>
  <w:style w:type="character" w:styleId="Strong">
    <w:name w:val="Strong"/>
    <w:basedOn w:val="DefaultParagraphFont"/>
    <w:uiPriority w:val="22"/>
    <w:qFormat/>
    <w:rsid w:val="00D222D8"/>
    <w:rPr>
      <w:b/>
      <w:bCs/>
    </w:rPr>
  </w:style>
  <w:style w:type="paragraph" w:styleId="BalloonText">
    <w:name w:val="Balloon Text"/>
    <w:basedOn w:val="Normal"/>
    <w:link w:val="BalloonTextChar"/>
    <w:rsid w:val="00DC1E95"/>
    <w:rPr>
      <w:rFonts w:ascii="Tahoma" w:hAnsi="Tahoma" w:cs="Tahoma"/>
      <w:sz w:val="16"/>
      <w:szCs w:val="16"/>
    </w:rPr>
  </w:style>
  <w:style w:type="character" w:customStyle="1" w:styleId="BalloonTextChar">
    <w:name w:val="Balloon Text Char"/>
    <w:basedOn w:val="DefaultParagraphFont"/>
    <w:link w:val="BalloonText"/>
    <w:rsid w:val="00DC1E95"/>
    <w:rPr>
      <w:rFonts w:ascii="Tahoma" w:hAnsi="Tahoma" w:cs="Tahoma"/>
      <w:sz w:val="16"/>
      <w:szCs w:val="16"/>
      <w:lang w:eastAsia="en-US"/>
    </w:rPr>
  </w:style>
  <w:style w:type="character" w:customStyle="1" w:styleId="Heading4Char">
    <w:name w:val="Heading 4 Char"/>
    <w:basedOn w:val="DefaultParagraphFont"/>
    <w:link w:val="Heading4"/>
    <w:uiPriority w:val="9"/>
    <w:rsid w:val="00D54FD9"/>
    <w:rPr>
      <w:b/>
      <w:bCs/>
      <w:sz w:val="24"/>
      <w:szCs w:val="24"/>
    </w:rPr>
  </w:style>
  <w:style w:type="character" w:styleId="Hyperlink">
    <w:name w:val="Hyperlink"/>
    <w:basedOn w:val="DefaultParagraphFont"/>
    <w:uiPriority w:val="99"/>
    <w:unhideWhenUsed/>
    <w:rsid w:val="00D54FD9"/>
    <w:rPr>
      <w:color w:val="0000FF"/>
      <w:u w:val="single"/>
    </w:rPr>
  </w:style>
  <w:style w:type="paragraph" w:styleId="Header">
    <w:name w:val="header"/>
    <w:basedOn w:val="Normal"/>
    <w:link w:val="HeaderChar"/>
    <w:uiPriority w:val="99"/>
    <w:rsid w:val="00BC5DDA"/>
    <w:pPr>
      <w:tabs>
        <w:tab w:val="center" w:pos="4513"/>
        <w:tab w:val="right" w:pos="9026"/>
      </w:tabs>
    </w:pPr>
  </w:style>
  <w:style w:type="character" w:customStyle="1" w:styleId="HeaderChar">
    <w:name w:val="Header Char"/>
    <w:basedOn w:val="DefaultParagraphFont"/>
    <w:link w:val="Header"/>
    <w:uiPriority w:val="99"/>
    <w:rsid w:val="00BC5DDA"/>
    <w:rPr>
      <w:sz w:val="24"/>
      <w:szCs w:val="24"/>
      <w:lang w:eastAsia="en-US"/>
    </w:rPr>
  </w:style>
  <w:style w:type="paragraph" w:styleId="Footer">
    <w:name w:val="footer"/>
    <w:basedOn w:val="Normal"/>
    <w:link w:val="FooterChar"/>
    <w:rsid w:val="00BC5DDA"/>
    <w:pPr>
      <w:tabs>
        <w:tab w:val="center" w:pos="4513"/>
        <w:tab w:val="right" w:pos="9026"/>
      </w:tabs>
    </w:pPr>
  </w:style>
  <w:style w:type="character" w:customStyle="1" w:styleId="FooterChar">
    <w:name w:val="Footer Char"/>
    <w:basedOn w:val="DefaultParagraphFont"/>
    <w:link w:val="Footer"/>
    <w:rsid w:val="00BC5DDA"/>
    <w:rPr>
      <w:sz w:val="24"/>
      <w:szCs w:val="24"/>
      <w:lang w:eastAsia="en-US"/>
    </w:rPr>
  </w:style>
  <w:style w:type="paragraph" w:styleId="ListParagraph">
    <w:name w:val="List Paragraph"/>
    <w:basedOn w:val="Normal"/>
    <w:uiPriority w:val="34"/>
    <w:qFormat/>
    <w:rsid w:val="00250FE2"/>
    <w:pPr>
      <w:ind w:left="720"/>
      <w:contextualSpacing/>
    </w:pPr>
  </w:style>
  <w:style w:type="table" w:styleId="TableGrid">
    <w:name w:val="Table Grid"/>
    <w:basedOn w:val="TableNormal"/>
    <w:rsid w:val="002C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041">
      <w:bodyDiv w:val="1"/>
      <w:marLeft w:val="0"/>
      <w:marRight w:val="0"/>
      <w:marTop w:val="0"/>
      <w:marBottom w:val="0"/>
      <w:divBdr>
        <w:top w:val="none" w:sz="0" w:space="0" w:color="auto"/>
        <w:left w:val="none" w:sz="0" w:space="0" w:color="auto"/>
        <w:bottom w:val="none" w:sz="0" w:space="0" w:color="auto"/>
        <w:right w:val="none" w:sz="0" w:space="0" w:color="auto"/>
      </w:divBdr>
      <w:divsChild>
        <w:div w:id="1701663487">
          <w:marLeft w:val="0"/>
          <w:marRight w:val="0"/>
          <w:marTop w:val="0"/>
          <w:marBottom w:val="0"/>
          <w:divBdr>
            <w:top w:val="none" w:sz="0" w:space="0" w:color="auto"/>
            <w:left w:val="none" w:sz="0" w:space="0" w:color="auto"/>
            <w:bottom w:val="none" w:sz="0" w:space="0" w:color="auto"/>
            <w:right w:val="none" w:sz="0" w:space="0" w:color="auto"/>
          </w:divBdr>
          <w:divsChild>
            <w:div w:id="1750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4985">
      <w:bodyDiv w:val="1"/>
      <w:marLeft w:val="0"/>
      <w:marRight w:val="0"/>
      <w:marTop w:val="0"/>
      <w:marBottom w:val="0"/>
      <w:divBdr>
        <w:top w:val="none" w:sz="0" w:space="0" w:color="auto"/>
        <w:left w:val="none" w:sz="0" w:space="0" w:color="auto"/>
        <w:bottom w:val="none" w:sz="0" w:space="0" w:color="auto"/>
        <w:right w:val="none" w:sz="0" w:space="0" w:color="auto"/>
      </w:divBdr>
    </w:div>
    <w:div w:id="429005808">
      <w:bodyDiv w:val="1"/>
      <w:marLeft w:val="0"/>
      <w:marRight w:val="0"/>
      <w:marTop w:val="0"/>
      <w:marBottom w:val="0"/>
      <w:divBdr>
        <w:top w:val="none" w:sz="0" w:space="0" w:color="auto"/>
        <w:left w:val="none" w:sz="0" w:space="0" w:color="auto"/>
        <w:bottom w:val="none" w:sz="0" w:space="0" w:color="auto"/>
        <w:right w:val="none" w:sz="0" w:space="0" w:color="auto"/>
      </w:divBdr>
    </w:div>
    <w:div w:id="1142308087">
      <w:bodyDiv w:val="1"/>
      <w:marLeft w:val="0"/>
      <w:marRight w:val="0"/>
      <w:marTop w:val="0"/>
      <w:marBottom w:val="0"/>
      <w:divBdr>
        <w:top w:val="none" w:sz="0" w:space="0" w:color="auto"/>
        <w:left w:val="none" w:sz="0" w:space="0" w:color="auto"/>
        <w:bottom w:val="none" w:sz="0" w:space="0" w:color="auto"/>
        <w:right w:val="none" w:sz="0" w:space="0" w:color="auto"/>
      </w:divBdr>
      <w:divsChild>
        <w:div w:id="1590042945">
          <w:marLeft w:val="0"/>
          <w:marRight w:val="0"/>
          <w:marTop w:val="0"/>
          <w:marBottom w:val="0"/>
          <w:divBdr>
            <w:top w:val="none" w:sz="0" w:space="0" w:color="auto"/>
            <w:left w:val="none" w:sz="0" w:space="0" w:color="auto"/>
            <w:bottom w:val="none" w:sz="0" w:space="0" w:color="auto"/>
            <w:right w:val="none" w:sz="0" w:space="0" w:color="auto"/>
          </w:divBdr>
          <w:divsChild>
            <w:div w:id="9487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raveller.gov.au/Countries/americas/central/Pages/mexic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xico.embassy.gov.au/mctycastellano/cooper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F424-07B2-4047-AB17-E0681344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5147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isalas</dc:creator>
  <cp:lastModifiedBy>Elizalde, Silvia</cp:lastModifiedBy>
  <cp:revision>2</cp:revision>
  <cp:lastPrinted>2015-07-17T17:30:00Z</cp:lastPrinted>
  <dcterms:created xsi:type="dcterms:W3CDTF">2019-08-01T20:46:00Z</dcterms:created>
  <dcterms:modified xsi:type="dcterms:W3CDTF">2019-08-01T20:46:00Z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742f9fb5-e9a4-4ef5-b108-07849063d372</vt:lpwstr>
  </property>
  <property fmtid="{D5CDD505-2E9C-101B-9397-08002B2CF9AE}" pid="3" name="SEC">
    <vt:lpwstr>UNCLASSIFIED</vt:lpwstr>
  </property>
  <property fmtid="{D5CDD505-2E9C-101B-9397-08002B2CF9AE}" pid="4" name="DLM">
    <vt:lpwstr>No DLM</vt:lpwstr>
  </property>
</Properties>
</file>